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SächsVFAVO (Sachsen) — In-Kraft-Treten und Außer-Kraft-Treten</w:t>
      </w:r>
    </w:p>
    <w:p>
      <w:r>
        <w:rPr>
          <w:color w:val="555555"/>
          <w:sz w:val="18"/>
        </w:rPr>
        <w:t xml:space="preserve">Verordnung des Sächsischen Staatsministeriums des Innern über die Berufsausbildung zum/zur Verwaltungsfachangestellten in den Fachrichtungen Landesverwaltung, Kommunalverwaltung sowie Handwerksorganisation und Industrie- und Handelskammern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 Verordnung tritt mit Wirkung vom 1. August 2001 in Kraft.</w:t>
      </w:r>
    </w:p>
    <w:p>
      <w:r>
        <w:t xml:space="preserve">(2) Gleichzeitig tritt die Verordnung des Sächsischen Staatsministeriums des Innern über die Berufsausbildung zum/zur Verwaltungsfachangestellten in den Fachrichtungen Landesverwaltung und Kommunalverwaltung ( SächsVFAVO ) vom 7. Dezember 1999 (SächsGVBl. 2000 S. 5) außer Kraft.</w:t>
      </w:r>
    </w:p>
    <w:p>
      <w:r>
        <w:t xml:space="preserve">Dresden, den 26. November 2001</w:t>
      </w:r>
    </w:p>
    <w:p>
      <w:r>
        <w:t xml:space="preserve">Der Staatsminister des Innern</w:t>
      </w:r>
    </w:p>
    <w:p>
      <w:r>
        <w:t xml:space="preserve">Klaus Hardraht</w:t>
      </w:r>
    </w:p>
    <w:p>
      <w:r>
        <w:rPr>
          <w:color w:val="555555"/>
          <w:sz w:val="17"/>
        </w:rPr>
        <w:t xml:space="preserve">Zitiervorschlag: § 4 SächsVFAVO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https://recht.nulegal.eu/gesetze/S%C3%A4chsVFAVO/4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