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SächsUnfEntschVO (Sachsen)</w:t>
      </w:r>
    </w:p>
    <w:p>
      <w:r>
        <w:rPr>
          <w:color w:val="555555"/>
          <w:sz w:val="18"/>
        </w:rPr>
        <w:t xml:space="preserve">Sächsische Unfallentschädigungsverordnung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September 2014</w:t>
      </w:r>
    </w:p>
    <w:p>
      <w:r>
        <w:rPr>
          <w:color w:val="555555"/>
          <w:sz w:val="17"/>
        </w:rPr>
        <w:t xml:space="preserve">Zitiervorschlag: Eingangsformel SächsUnfEntschVO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https://recht.nulegal.eu/gesetze/S%C3%A4chsUnfEntschVO/eingangsformel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