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SächsUnfEntschVO (Sachsen) — Besonders gefahrgeneigte Tätigkeiten</w:t>
      </w:r>
    </w:p>
    <w:p>
      <w:r>
        <w:rPr>
          <w:color w:val="555555"/>
          <w:sz w:val="18"/>
        </w:rPr>
        <w:t xml:space="preserve">Sächsische Unfallentschädigungsverordnung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Als besonders gefahrgeneigte Tätigkeiten im Sinne des § 47 Abs. 3 SächsBeamtVG zählen unter den in den §§ 2 bis 10 genannten Voraussetzungen die Tätigkeiten:</w:t>
      </w:r>
    </w:p>
    <w:p>
      <w:r>
        <w:t xml:space="preserve">1. von Beamten des Polizeivollzugsdienstes beim Einsatz in den Einsatz- und Aufrufeinheiten,</w:t>
      </w:r>
    </w:p>
    <w:p>
      <w:r>
        <w:t xml:space="preserve">2. von Beamten und Richtern während des Dienstes auf der Autobahn,</w:t>
      </w:r>
    </w:p>
    <w:p>
      <w:r>
        <w:t xml:space="preserve">3. von Beamten des Justizvollzuges mit Gefangenenkontakt,</w:t>
      </w:r>
    </w:p>
    <w:p>
      <w:r>
        <w:t xml:space="preserve">4. von Beamten des Justizwachtmeisterdienstes im Vorführ- und Sitzungsdienst,</w:t>
      </w:r>
    </w:p>
    <w:p>
      <w:r>
        <w:t xml:space="preserve">5. der Angehörigen des besonders gefährdeten fliegenden Personals während des Flugdienstes,</w:t>
      </w:r>
    </w:p>
    <w:p>
      <w:r>
        <w:t xml:space="preserve">6. als Helm- oder Schwimmtaucher während des besonders gefährlichen Tauchdienstes,</w:t>
      </w:r>
    </w:p>
    <w:p>
      <w:r>
        <w:t xml:space="preserve">7. der Angehörigen des besonders gefährdeten Munitionsuntersuchungspersonals während des dienstlichen Umgangs mit Munition,</w:t>
      </w:r>
    </w:p>
    <w:p>
      <w:r>
        <w:t xml:space="preserve">8. als Angehöriger eines Verbandes der Polizei für besondere polizeiliche Einsätze bei einer besonders gefährlichen Diensthandlung im Einsatz oder in der Ausbildung dazu und</w:t>
      </w:r>
    </w:p>
    <w:p>
      <w:r>
        <w:t xml:space="preserve">9. im Einsatz beim Ein- oder Aushängen von Außenlasten bei einem Drehflügelflugzeug.</w:t>
      </w:r>
    </w:p>
    <w:p>
      <w:r>
        <w:t xml:space="preserve">(2) Diese Verordnung gilt nur für Dienstunfälle, die nach dem 31. März 2014 eingetreten sind.</w:t>
      </w:r>
    </w:p>
    <w:p>
      <w:r>
        <w:rPr>
          <w:color w:val="555555"/>
          <w:sz w:val="17"/>
        </w:rPr>
        <w:t xml:space="preserve">Zitiervorschlag: § 1 SächsUnfEntschVO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https://recht.nulegal.eu/gesetze/S%C3%A4chsUnfEntschVO/1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