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SächsUIG (Sachsen) — Schutz öffentlicher Belange</w:t>
      </w:r>
    </w:p>
    <w:p>
      <w:r>
        <w:rPr>
          <w:color w:val="555555"/>
          <w:sz w:val="18"/>
        </w:rPr>
        <w:t xml:space="preserve">Sächsisches Umweltinformationsgesetz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Antrag ist abzulehnen, wenn die Bekanntgabe der Umweltinformationen nachteilige Auswirkungen hätte auf</w:t>
      </w:r>
    </w:p>
    <w:p>
      <w:r>
        <w:t xml:space="preserve">1. die internationalen Beziehungen, die Verteidigung oder bedeutsame Schutzgüter der öffentlichen Sicherheit,</w:t>
      </w:r>
    </w:p>
    <w:p>
      <w:r>
        <w:t xml:space="preserve">2. die Vertraulichkeit der Beratungen von informationspflichtigen Stellen,</w:t>
      </w:r>
    </w:p>
    <w:p>
      <w:r>
        <w:t xml:space="preserve">3. den Zustand der Umwelt und ihrer Bestandteile im Sinne des § 3 Absatz 2 Nummer 1 oder die Schutzgüter im Sinne des § 3 Absatz 2 Nummer 6 oder</w:t>
      </w:r>
    </w:p>
    <w:p>
      <w:r>
        <w:t xml:space="preserve">4. ein Gerichtsverfahren, ein strafrechtliches Ermittlungsverfahren, ein Disziplinarverfahren oder ein ordnungswidrigkeitenrechtliches Verfahren,</w:t>
      </w:r>
    </w:p>
    <w:p>
      <w:r>
        <w:t xml:space="preserve">es sei denn, es liegt ein überwiegendes Interesse an der Bekanntgabe vor. Der Zugang zu Umweltinformationen über Emissionen darf nicht unter Berufung auf die in Satz 1 Nummer 2 und 3 genannten Gründe abgelehnt werden.</w:t>
      </w:r>
    </w:p>
    <w:p>
      <w:r>
        <w:t xml:space="preserve">(2) Darüber hinaus ist der Antrag abzulehnen, wenn er</w:t>
      </w:r>
    </w:p>
    <w:p>
      <w:r>
        <w:t xml:space="preserve">1. offensichtlich missbräuchlich gestellt wurde,</w:t>
      </w:r>
    </w:p>
    <w:p>
      <w:r>
        <w:t xml:space="preserve">2. sich auf interne Mitteilungen der informationspflichtigen Stellen bezieht,</w:t>
      </w:r>
    </w:p>
    <w:p>
      <w:r>
        <w:t xml:space="preserve">3. sich auf die Zugänglichmachung von Material, das gerade vervollständigt wird, noch nicht abgeschlossener Schriftstücke oder noch nicht aufbereiteter Daten bezieht oder</w:t>
      </w:r>
    </w:p>
    <w:p>
      <w:r>
        <w:t xml:space="preserve">4. zu unbestimmt ist oder auf Aufforderung der informationspflichtigen Stelle nach § 7 Absatz 2 Satz 2 nicht innerhalb einer angemessenen Frist präzisiert wurde,</w:t>
      </w:r>
    </w:p>
    <w:p>
      <w:r>
        <w:t xml:space="preserve">es sei denn, es liegt ein überwiegendes Interesse an der Bekanntgabe vor. Im Fall von Satz 1 Nummer 3 benennt die informationspflichtige Stelle diejenige Stelle, die das Material vorbereitet, sowie den voraussichtlichen Zeitpunkt der Fertigstellung.</w:t>
      </w:r>
    </w:p>
    <w:p>
      <w:r>
        <w:t xml:space="preserve">(3) Der Antrag ist ferner abzulehnen, wenn er bei einer informationspflichtigen Stelle, die nicht über die begehrten Umweltinformationen verfügt, gestellt wurde und nicht nach § 7 Absatz 3 weitergeleitet werden kann oder bei einer Behörde des Freistaates Sachsen gestellt wurde, soweit und solange sie im Rahmen der Gesetzgebung tätig wird.</w:t>
      </w:r>
    </w:p>
    <w:p>
      <w:r>
        <w:rPr>
          <w:color w:val="555555"/>
          <w:sz w:val="17"/>
        </w:rPr>
        <w:t xml:space="preserve">Zitiervorschlag: § 5 SächsUIG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https://recht.nulegal.eu/gesetze/S%C3%A4chsUIG/5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