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SächsTechPrüfVO (Sachsen) — Ordnungswidrigkeiten</w:t>
      </w:r>
    </w:p>
    <w:p>
      <w:r>
        <w:rPr>
          <w:color w:val="555555"/>
          <w:sz w:val="18"/>
        </w:rPr>
        <w:t xml:space="preserve">Sächsische Technische Prüfverordnung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nach § 87 Abs. 1 Nr. 1 SächsBO handelt, wer vorsätzlich oder fahrlässig</w:t>
      </w:r>
    </w:p>
    <w:p>
      <w:r>
        <w:t xml:space="preserve">1. entgegen § 2 Absatz 4 oder § 3 eine angeordnete oder vorgeschriebene Prüfung nicht fristgerecht durchführen lässt,</w:t>
      </w:r>
    </w:p>
    <w:p>
      <w:r>
        <w:t xml:space="preserve">2. entgegen § 2 Absatz 6 Mängel, die eine konkrete Gefahr für die Sicherheit von Personen darstellen, nicht unverzüglich beseitigen lässt oder</w:t>
      </w:r>
    </w:p>
    <w:p>
      <w:r>
        <w:t xml:space="preserve">3. entgegen § 2 Absatz 7 Prüfberichte nicht aufbewahrt.</w:t>
      </w:r>
    </w:p>
    <w:p>
      <w:r>
        <w:rPr>
          <w:color w:val="555555"/>
          <w:sz w:val="17"/>
        </w:rPr>
        <w:t xml:space="preserve">Zitiervorschlag: § 4 SächsTechPrüfVO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https://recht.nulegal.eu/gesetze/S%C3%A4chsTechPr%C3%BCfVO/4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