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SächsTechPrüfVO (Sachsen) — Geltungsbereich</w:t>
      </w:r>
    </w:p>
    <w:p>
      <w:r>
        <w:rPr>
          <w:color w:val="555555"/>
          <w:sz w:val="18"/>
        </w:rPr>
        <w:t xml:space="preserve">Sächsische Technische Prüfverordnung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die Prüfung von technischen Anlagen, die für die Sicherheit von Personen von wesentlicher Bedeutung sind, der Brandbekämpfung oder der gefahrenarmen Benutzung von Flucht- oder Rettungswegen im Brandfall dienen, soweit sie bauordnungsrechtlich gefordert sind oder an sie bauordnungsrechtliche Anforderungen hinsichtlich des Brandschutzes gestellt werden, in</w:t>
      </w:r>
    </w:p>
    <w:p>
      <w:r>
        <w:t xml:space="preserve">1. Hochhäusern</w:t>
      </w:r>
    </w:p>
    <w:p>
      <w:r>
        <w:t xml:space="preserve">2. Verkaufsstätten mit einer Brutto-Grundfläche der Verkaufsräume und Ladenstraßen von insgesamt mehr als 2 000 m²</w:t>
      </w:r>
    </w:p>
    <w:p>
      <w:r>
        <w:t xml:space="preserve">3. Versammlungsstätten</w:t>
      </w:r>
    </w:p>
    <w:p>
      <w:r>
        <w:t xml:space="preserve">a)</w:t>
      </w:r>
    </w:p>
    <w:p>
      <w:r>
        <w:t xml:space="preserve">mit Versammlungsräumen, die insgesamt mehr als 200 Besucher fassen, wenn diese Versammlungsräume gemeinsame Rettungswege haben;</w:t>
      </w:r>
    </w:p>
    <w:p>
      <w:r>
        <w:t xml:space="preserve">b)</w:t>
      </w:r>
    </w:p>
    <w:p>
      <w:r>
        <w:t xml:space="preserve">im Freien mit Szenenflächen und Freisportanlagen, deren Besucherbereich jeweils mehr als 1 000 Besucher fasst und ganz oder teilweise aus baulichen Anlagen besteht;</w:t>
      </w:r>
    </w:p>
    <w:p>
      <w:r>
        <w:t xml:space="preserve">4. Beherbergungsstätten mit mehr als zwölf Gastbetten;</w:t>
      </w:r>
    </w:p>
    <w:p>
      <w:r>
        <w:t xml:space="preserve">5. Krankenhäusern, Heimen und sonstigen Einrichtungen zur Unterbringung oder Pflege von Personen;</w:t>
      </w:r>
    </w:p>
    <w:p>
      <w:r>
        <w:t xml:space="preserve">6. Schulen, Hochschulen und ähnlichen Einrichtungen;</w:t>
      </w:r>
    </w:p>
    <w:p>
      <w:r>
        <w:t xml:space="preserve">7. sonstigen Sonderbauten, soweit die Prüfung durch die Bauaufsichtsbehörde nach § 51 Satz 1 SächsBO im Einzelfall angeordnet worden ist;</w:t>
      </w:r>
    </w:p>
    <w:p>
      <w:r>
        <w:t xml:space="preserve">8. Mittel- und Großgaragen nach § 1 Absatz 8 der Sächsischen Garagen- und Stellplatzverordnung vom 13. Juli 2011 (SächsGVBl. S. 312), in der jeweils geltenden Fassung.</w:t>
      </w:r>
    </w:p>
    <w:p>
      <w:r>
        <w:rPr>
          <w:color w:val="555555"/>
          <w:sz w:val="17"/>
        </w:rPr>
        <w:t xml:space="preserve">Zitiervorschlag: § 1 SächsTechPrüfVO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https://recht.nulegal.eu/gesetze/S%C3%A4chsTechPr%C3%BCfVO/1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