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SächsTGV (Sachsen) — Sonderbestimmungen bei Zusage der Umzugskostenvergütung</w:t>
      </w:r>
    </w:p>
    <w:p>
      <w:r>
        <w:rPr>
          <w:color w:val="555555"/>
          <w:sz w:val="18"/>
        </w:rPr>
        <w:t xml:space="preserve">Sächsische Trennungsgeldverordnung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Ist Umzugskostenvergütung zugesagt, steht Trennungsgeld zu,</w:t>
      </w:r>
    </w:p>
    <w:p>
      <w:r>
        <w:t xml:space="preserve">1. wenn der Berechtigte seit dem Tag des Wirksamwerdens der Zusage oder, falls für ihn günstiger, der Maßnahme nach § 1 Abs. 2 uneingeschränkt umzugswillig ist und</w:t>
      </w:r>
    </w:p>
    <w:p>
      <w:r>
        <w:t xml:space="preserve">2. solange er wegen Wohnungsmangel am neuen Dienstort und seinem Einzugsgebiet nicht umziehen kann.</w:t>
      </w:r>
    </w:p>
    <w:p>
      <w:r>
        <w:t xml:space="preserve">Uneingeschränkt umzugswillig ist, wer sich unter Ausschöpfung aller Möglichkeiten nachweislich und fortwährend um eine angemessene Wohnung bemüht. Angemessen ist eine Wohnung, die den familiären Bedürfnissen des Berechtigten entspricht. Dabei ist von der bisherigen Wohnungsgröße auszugehen, es sei denn, daß sie in einem erheblichen Mißverhältnis zur Zahl der zum Haushalt gehörenden Personen steht. Die Lage des Wohnungsmarktes am neuen Dienstort und seinem Einzugsgebiet ist zu berücksichtigen. Bei ledigen Berechtigten ohne Wohnung im Sinne des § 10 Abs. 3 des Sächsischen Umzugskostengesetzes gilt als Wohnung auch ein möbliertes Zimmer oder eine bereitgestellte Gemeinschaftsunterkunft.</w:t>
      </w:r>
    </w:p>
    <w:p>
      <w:r>
        <w:t xml:space="preserve">(2) Nach Wegfall des Wohnungsmangels darf Trennungsgeld nur weitergewährt werden, wenn und solange dem Umzug des umzugswilligen Berechtigten im Zeitpunkt des Wegfalls des Wohnungsmangels einer der folgenden Hinderungsgründe entgegensteht:</w:t>
      </w:r>
    </w:p>
    <w:p>
      <w:r>
        <w:t xml:space="preserve">1. vorübergehende schwere Erkrankung des Berechtigten oder eines seiner Familienangehörigen (§ 6 Abs. 3 Satz 2 und 3 des Sächsischen Umzugskostengesetzes ) bis zur Dauer von einem Jahr;</w:t>
      </w:r>
    </w:p>
    <w:p>
      <w:r>
        <w:t xml:space="preserve">2. Beschäftigungsverbote für die Berechtigte oder eine Familienangehörige (§ 6 Abs. 3 Satz 2 und 3 des Sächsischen Umzugskostengesetzes ) nach § 3 Abs. 2, § 6 Abs. 1 des Gesetzes zum Schutze der erwerbstätigen Mutter ( Mutterschutzgesetz – MuSchG ) in der Fassung der Bekanntmachung vom 20. Juni 2002 (BGBl. I S. 2318), das zuletzt durch Artikel 2 Abs. 10 des Gesetzes vom 5. Dezember 2006 (BGBl. I S. 2748, 2756) geändert worden ist, in der jeweils geltenden Fassung, und § 15 Abs. 2, § 16 Abs. 1 der Verordnung der Sächsischen Staatsregierung über den Urlaub, den Mutterschutz und die Elternzeit der Beamten und Richter im Freistaat Sachsen (Sächsische Urlaubs-, Mutterschutz- und Elternzeitverordnung – SächsUrlMuEltVO) vom 16. Dezember 2013 (SächsGVBl. S. 901), die zuletzt durch die Verordnung vom 16. Oktober 2015 (SächsGVBl. S. 514) geändert worden ist, in der jeweils geltenden Fassung;</w:t>
      </w:r>
    </w:p>
    <w:p>
      <w:r>
        <w:t xml:space="preserve">3. Schul- oder Berufsausbildung eines Kindes (§ 6 Abs. 3 Satz 2 und 3 des Sächsischen Umzugskostengesetzes ) bis zum Ende des Schul- oder Ausbildungsjahres. Befindet sich das Kind in der vorletzten Jahrgangsstufe einer Schule, die zu einem Abschluß mit Abitur oder Fachabitur führt, so verlängert sich die Gewährung des Trennungsgeldes bis zum Ende des folgenden Schuljahres; befindet sich das Kind im vorletzten Ausbildungsjahr eines Berufsausbildungsverhältnisses, so verlängert sich die Gewährung des Trennungsgeldes bis zum Ende des folgenden Ausbildungsjahres;</w:t>
      </w:r>
    </w:p>
    <w:p>
      <w:r>
        <w:t xml:space="preserve">4. Schul- oder Berufsausbildung eines schwerbehinderten Kindes (§ 6 Abs. 3 Satz 2 und 3 des Sächsischen Umzugskostengesetzes ). Trennungsgeld wird bis zur Beendigung der Ausbildung gewährt, solange diese am neuen Dienst- oder Wohnort oder in erreichbarer Entfernung davon wegen der Behinderung nicht fortgesetzt werden kann;</w:t>
      </w:r>
    </w:p>
    <w:p>
      <w:r>
        <w:t xml:space="preserve">5. akute lebensbedrohende Erkrankung eines Elternteils des Berechtigten oder seines Ehegatten oder Lebenspartners im Sinne des § 1 des Gesetzes über die Eingetragene Lebenspartnerschaft ( Lebenspartnerschaftsgesetz – LPartG ) vom 16. Februar 2001 (BGBl. I S. 266), das zuletzt durch Artikel 2 des Gesetzes vom 20. Juni 2014 (BGBl. I S. 786) geändert worden ist, in der jeweils geltenden Fassung, wenn dieser in hohem Maße Hilfe des Ehegatten oder Lebenspartners oder Familienangehörigen des Berechtigten erhält;</w:t>
      </w:r>
    </w:p>
    <w:p>
      <w:r>
        <w:t xml:space="preserve">6. Schul- oder erste Berufsausbildung des Ehegatten oder Lebenspartners in entsprechender Anwendung der Nummer 3.</w:t>
      </w:r>
    </w:p>
    <w:p>
      <w:r>
        <w:t xml:space="preserve">Trennungsgeld darf auch gewährt werden, wenn zum Zeitpunkt des Wirksamwerdens der dienstlichen Maßnahme kein Wohnungsmangel, aber einer oder mehrere dieser Hinderungsgründe vorliegen. Liegt bei Wegfall des Hinderungsgrundes ein neuer Hinderungsgrund vor, kann Trennungsgeld bis zu längstens einem Jahr weiterbewilligt werden. Nach Wegfall des Hinderungsgrundes darf Trennungsgeld auch bei erneutem Wohnungsmangel nicht gewährt werden.</w:t>
      </w:r>
    </w:p>
    <w:p>
      <w:r>
        <w:t xml:space="preserve">(3) Ist ein Umzug, für den Umzugskostenvergütung zugesagt ist, aus Anlaß einer Maßnahme nach § 1 Abs. 2 vor deren Wirksamwerden durchgeführt, kann Trennungsgeld in sinngemäßer Anwendung dieser Verordnung bis zum Tag vor der Dienstantrittsreise, längstens für drei Monate gewährt werden.</w:t>
      </w:r>
    </w:p>
    <w:p>
      <w:r>
        <w:t xml:space="preserve">(4) Wird die Zusage der Umzugskostenvergütung außerhalb eines Rechtsbehelfsverfahrens aufgehoben, wird dadurch ein Trennungsgeldanspruch nicht begründet; ein erloschener Trennungsgeldanspruch lebt nicht wieder auf.</w:t>
      </w:r>
    </w:p>
    <w:p>
      <w:r>
        <w:rPr>
          <w:color w:val="555555"/>
          <w:sz w:val="17"/>
        </w:rPr>
        <w:t xml:space="preserve">Zitiervorschlag: § 2 SächsTGV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https://recht.nulegal.eu/gesetze/S%C3%A4chsTGV/2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