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SächsStrVRG (Sachsen) — Zuständigkeit des Augenoptiker- und Optometristenverbandes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Mitteldeutsche Augenoptiker- und Optometristenverband ist zuständig für</w:t>
      </w:r>
    </w:p>
    <w:p>
      <w:r>
        <w:t xml:space="preserve">1. die Erteilung von Auflagen an Betriebe von Augenoptikern (§ 67 Absatz 4 Satz 2 der Fahrerlaubnis-Verordnung ),</w:t>
      </w:r>
    </w:p>
    <w:p>
      <w:r>
        <w:t xml:space="preserve">2. den Widerruf der Anerkennung von Betrieben von Augenoptikern (§ 67 Absatz 4 Satz 3 der Fahrerlaubnis-Verordnung ),</w:t>
      </w:r>
    </w:p>
    <w:p>
      <w:r>
        <w:t xml:space="preserve">3. die Aufsicht über Betriebe von Augenoptikern (§ 67 Absatz 4 Satz 4 der Fahrerlaubnis-Verordnung ).</w:t>
      </w:r>
    </w:p>
    <w:p>
      <w:r>
        <w:t xml:space="preserve">(2) Die höhere Verwaltungsbehörde übt die Aufsicht über die in Absatz 1 genannte Stelle aus.</w:t>
      </w:r>
    </w:p>
    <w:p>
      <w:r>
        <w:rPr>
          <w:color w:val="555555"/>
          <w:sz w:val="17"/>
        </w:rPr>
        <w:t xml:space="preserve">Zitiervorschlag: § 9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