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SächsStrVRG (Sachsen) — Fahrerlaubnisbehörden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Fahrerlaubnisbehörden sind zuständig für die Ausführung der Fahrerlaubnis-Verordnung , sofern nichts anderes bestimmt ist.</w:t>
      </w:r>
    </w:p>
    <w:p>
      <w:r>
        <w:t xml:space="preserve">(2) Ausnahmegenehmigungen nach § 74 Absatz 1 der Fahrerlaubnis-Verordnung dürfen die Fahrerlaubnisbehörden nur erteilen:</w:t>
      </w:r>
    </w:p>
    <w:p>
      <w:r>
        <w:t xml:space="preserve">1. von dem Verbot, an Fahrzeugen Abzeichen für körperlich Behinderte anzubringen (§ 2 Absatz 2 Satz 2 der Fahrerlaubnis-Verordnung ),</w:t>
      </w:r>
    </w:p>
    <w:p>
      <w:r>
        <w:t xml:space="preserve">2. von dem Gebot, die Fahrerlaubnis durch einen Führerschein nachzuweisen (§ 4 Absatz 2 der Fahrerlaubnis-Verordnung ),</w:t>
      </w:r>
    </w:p>
    <w:p>
      <w:r>
        <w:t xml:space="preserve">3. von der Dauer des Zeitraums, nach welchem eine nicht bestandene Prüfung wiederholt werden darf (§ 18 Absatz 1 Satz 2 der Fahrerlaubnis-Verordnung ),</w:t>
      </w:r>
    </w:p>
    <w:p>
      <w:r>
        <w:t xml:space="preserve">4. von der Dauer des Zeitraums des Besitzes einer Fahrerlaubnis als Erteilungsvoraussetzung für die Fahrerlaubnis zur Fahrgastbeförderung (§ 48 Absatz 4 Nummer 5 der Fahrerlaubnis-Verordnung ),</w:t>
      </w:r>
    </w:p>
    <w:p>
      <w:r>
        <w:t xml:space="preserve">5. von dem Mindestalter für den Erwerb einer Fahrerlaubnis einschließlich der Anhänger und Unterklassen (§ 10 Absatz 1 Satz 1 der Fahrerlaubnis-Verordnung) und dem Mindestalter für den Erwerb einer Fahrerlaubnis zur Fahrgastbeförderung (§ 48 Absatz 4 Nummer 2 der Fahrerlaubnis-Verordnung ),</w:t>
      </w:r>
    </w:p>
    <w:p>
      <w:r>
        <w:t xml:space="preserve">6. von dem Zeitpunkt vor Erreichen des Mindestalters, ab welchem die theoretische und praktische Prüfung frühestens abgenommen werden darf (§ 16 Absatz 3 Satz 2 und § 17 Absatz 1 Satz 4 der Fahrerlaubnis-Verordnung ).</w:t>
      </w:r>
    </w:p>
    <w:p>
      <w:r>
        <w:rPr>
          <w:color w:val="555555"/>
          <w:sz w:val="17"/>
        </w:rPr>
        <w:t xml:space="preserve">Zitiervorschlag: § 7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