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SächsStrVRG (Sachsen) — Zuständige Behörden nach der Fahrerlaubnis-Verordnung</w:t>
      </w:r>
    </w:p>
    <w:p>
      <w:r>
        <w:rPr>
          <w:color w:val="555555"/>
          <w:sz w:val="18"/>
        </w:rPr>
        <w:t xml:space="preserve">Sächsisches Straßenverkehrsrechtsgesetz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Behörden im Sinne des § 73 Absatz 1 der Fahrerlaubnis-Verordnung vom 13. Dezember 2010 (BGBl. I S. 1980), die zuletzt durch Artikel 2 der Verordnung vom 11. März 2019 (BGBl. I S. 218) geändert worden ist, in der jeweils geltenden Fassung, sind</w:t>
      </w:r>
    </w:p>
    <w:p>
      <w:r>
        <w:t xml:space="preserve">1. die Landkreise und Kreisfreien Städte als untere Verwaltungsbehörden (Fahrerlaubnisbehörden),</w:t>
      </w:r>
    </w:p>
    <w:p>
      <w:r>
        <w:t xml:space="preserve">2. das Landesamt für Straßenbau und Verkehr als höhere Verwaltungsbehörde,</w:t>
      </w:r>
    </w:p>
    <w:p>
      <w:r>
        <w:t xml:space="preserve">3. das Staatsministerium für Wirtschaft, Arbeit und Verkehr als oberste Landesbehörde.</w:t>
      </w:r>
    </w:p>
    <w:p>
      <w:r>
        <w:rPr>
          <w:color w:val="555555"/>
          <w:sz w:val="17"/>
        </w:rPr>
        <w:t xml:space="preserve">Zitiervorschlag: § 6 SächsStrVRG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https://recht.nulegal.eu/gesetze/S%C3%A4chsStrVRG/6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