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SächsStrVRG (Sachsen) — Zuständigkeit des Landesamtes für Straßenbau und Verkehr und der Landesdirektion Sachsen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Landesamt für Straßenbau und Verkehr ist zuständig für</w:t>
      </w:r>
    </w:p>
    <w:p>
      <w:r>
        <w:t xml:space="preserve">1. die Erteilung einer Genehmigung nach § 2 Absatz 1 Satz 1 Nummer 1 bis 3 und Absatz 2 des Personenbeförderungsgesetzes , nicht jedoch im Gelegenheitsverkehr mit Kraftfahrzeugen,</w:t>
      </w:r>
    </w:p>
    <w:p>
      <w:r>
        <w:t xml:space="preserve">2. die Zulassung von Ausnahmen nach § 3 Absatz 2 Satz 2 des Personenbeförderungsgesetzes , nicht jedoch im Gelegenheitsverkehr mit Kraftfahrzeugen,</w:t>
      </w:r>
    </w:p>
    <w:p>
      <w:r>
        <w:t xml:space="preserve">3. die Entscheidung nach § 10 des Personenbeförderungsgesetzes ,</w:t>
      </w:r>
    </w:p>
    <w:p>
      <w:r>
        <w:t xml:space="preserve">4. die Entscheidung nach § 31 Absatz 5 des Personenbeförderungsgesetzes ,</w:t>
      </w:r>
    </w:p>
    <w:p>
      <w:r>
        <w:t xml:space="preserve">5. die im Benehmen mit dem Bundesministerium für Verkehr und digitale Infrastruktur zu erteilende Genehmigung nach § 52 Absatz 2 Satz 1 des Personenbeförderungsgesetzes ,</w:t>
      </w:r>
    </w:p>
    <w:p>
      <w:r>
        <w:t xml:space="preserve">6. die Genehmigung nach § 52 Absatz 3 Satz 3 des Personenbeförderungsgesetzes ,</w:t>
      </w:r>
    </w:p>
    <w:p>
      <w:r>
        <w:t xml:space="preserve">7. die im Benehmen mit dem Bundesministerium für Verkehr und digitale Infrastruktur zu erteilende Genehmigung nach § 53 Absatz 2 Satz 1 des Personenbeförderungsgesetzes ,</w:t>
      </w:r>
    </w:p>
    <w:p>
      <w:r>
        <w:t xml:space="preserve">8. die Genehmigung bei Ferienziel-Reisen nach § 53 Absatz 3 Satz 1 in Verbindung mit § 52 Absatz 3 Satz 3 des Personenbeförderungsgesetzes ,</w:t>
      </w:r>
    </w:p>
    <w:p>
      <w:r>
        <w:t xml:space="preserve">9. die Ausübung der technischen Aufsicht über Straßenbahnen und Obusunternehmen nach § 54 Absatz 1 Satz 3 des Personenbeförderungsgesetzes .</w:t>
      </w:r>
    </w:p>
    <w:p>
      <w:r>
        <w:t xml:space="preserve">(2) Die Landesdirektion Sachsen ist Anhörungsbehörde nach § 29 Absatz 1a des Personenbeförderungsgesetzes und Planfeststellungsbehörde nach § 29 Absatz 1 des Personenbeförderungsgesetzes .</w:t>
      </w:r>
    </w:p>
    <w:p>
      <w:r>
        <w:t xml:space="preserve">(3) Das Landesamt für Straßenbau und Verkehr kann die ihm als Genehmigungsbehörde obliegende Aufsicht im Linienverkehr mit Kraftfahrzeugen (§ 54 Absatz 1 Satz 1 des Personenbeförderungsgesetzes ) durch Rechtsverordnung auf die Landkreise und Kreisfreien Städte übertragen.</w:t>
      </w:r>
    </w:p>
    <w:p>
      <w:r>
        <w:rPr>
          <w:color w:val="555555"/>
          <w:sz w:val="17"/>
        </w:rPr>
        <w:t xml:space="preserve">Zitiervorschlag: § 22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