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SächsStrG (Sachsen) — Schlussbestimmungen</w:t>
      </w:r>
    </w:p>
    <w:p>
      <w:r>
        <w:rPr>
          <w:color w:val="555555"/>
          <w:sz w:val="18"/>
        </w:rPr>
        <w:t xml:space="preserve">Sächsisches Straßengesetz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Mit Inkrafttreten dieses Gesetzes treten außer Kraft:</w:t>
      </w:r>
    </w:p>
    <w:p>
      <w:r>
        <w:t xml:space="preserve">1. Verordnung über die öffentlichen Straßen (Straßenverordnung) vom 22. August 1974 (GBl. I Nr. 57 S. 515)</w:t>
      </w:r>
    </w:p>
    <w:p>
      <w:r>
        <w:t xml:space="preserve">2. Erste Durchführungsbestimmung zur Straßenverordnung vom 22. August 1974 (GBl. I Nr. 57 S. 522)</w:t>
      </w:r>
    </w:p>
    <w:p>
      <w:r>
        <w:t xml:space="preserve">3. Zweite Durchführungsbestimmung zur Straßenverordnung</w:t>
      </w:r>
    </w:p>
    <w:p>
      <w:r>
        <w:t xml:space="preserve">(Sperrordnung) vom 14. Mai 1984 (GBl. Nr. 20 S. 259)</w:t>
      </w:r>
    </w:p>
    <w:p>
      <w:r>
        <w:t xml:space="preserve">Das vorstehende Gesetz wird hiermit ausgefertigt und ist zu verkünden.</w:t>
      </w:r>
    </w:p>
    <w:p>
      <w:r>
        <w:t xml:space="preserve">Dresden, den 21. Januar 1993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für Wirtschaft und Arbeit</w:t>
      </w:r>
    </w:p>
    <w:p>
      <w:r>
        <w:t xml:space="preserve">Dr. Kajo Schommer</w:t>
      </w:r>
    </w:p>
    <w:p>
      <w:r>
        <w:rPr>
          <w:color w:val="555555"/>
          <w:sz w:val="17"/>
        </w:rPr>
        <w:t xml:space="preserve">Zitiervorschlag: § 61 SächsStrG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https://recht.nulegal.eu/gesetze/S%C3%A4chsStrG/61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