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52 SächsStrG (Sachsen) — Ordnungswidrigkeiten</w:t>
      </w:r>
    </w:p>
    <w:p>
      <w:r>
        <w:rPr>
          <w:color w:val="555555"/>
          <w:sz w:val="18"/>
        </w:rPr>
        <w:t xml:space="preserve">Sächsisches Straßengesetz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Ordnungswidrig handelt, wer vorsätzlich oder fahrlässig</w:t>
      </w:r>
    </w:p>
    <w:p>
      <w:r>
        <w:t xml:space="preserve">1. entgegen § 17 Abs. 1 eine von ihm verursachte Verunreinigung einer öffentlichen Straße nicht unverzüglich beseitigt,</w:t>
      </w:r>
    </w:p>
    <w:p>
      <w:r>
        <w:t xml:space="preserve">2. eine öffentliche Straße oder einzelne Bestandteile beschädigt oder zerstört (§ 17 Abs. 2),</w:t>
      </w:r>
    </w:p>
    <w:p>
      <w:r>
        <w:t xml:space="preserve">3. entgegen § 18 Abs. 1 eine Straße über den Gemeingebrauch hinaus ohne Erlaubnis benutzt oder einer nach § 18 Abs. 2 Satz 2 erteilten vollziehbaren Auflage nicht nachkommt,</w:t>
      </w:r>
    </w:p>
    <w:p>
      <w:r>
        <w:t xml:space="preserve">4. entgegen § 18 Abs. 4 Anlagen nicht vorschriftsmäßig errichtet, unterhält oder nicht ändert,</w:t>
      </w:r>
    </w:p>
    <w:p>
      <w:r>
        <w:t xml:space="preserve">5. entgegen § 20 Abs. 1 Gegenstände verbotswidrig abstellt,</w:t>
      </w:r>
    </w:p>
    <w:p>
      <w:r>
        <w:t xml:space="preserve">6. entgegen § 22 Abs. 1 in Verbindung mit § 18 Abs. 1 Zufahrten oder Zugänge ohne Erlaubnis anlegt oder ändert,</w:t>
      </w:r>
    </w:p>
    <w:p>
      <w:r>
        <w:t xml:space="preserve">7. entgegen § 22 Absatz 3 in Verbindung mit § 18 Absatz 4 Satz 1 und 2 Zufahrten oder Zugänge nicht vorschriftsmäßig errichtet oder unterhält,</w:t>
      </w:r>
    </w:p>
    <w:p>
      <w:r>
        <w:t xml:space="preserve">8. einer nach § 22 Abs. 6 ergangenen vollziehbaren Anordnung nicht nachkommt,</w:t>
      </w:r>
    </w:p>
    <w:p>
      <w:r>
        <w:t xml:space="preserve">9. entgegen § 23 Absatz 4 in Verbindung mit § 18 Absatz 4 ohne entsprechende vertragliche Regelung Anlagen nicht vorschriftsmäßig errichtet, unterhält oder nicht ändert oder Arbeiten an der Straße ohne Zustimmung der Straßenbaubehörde vornimmt,</w:t>
      </w:r>
    </w:p>
    <w:p>
      <w:r>
        <w:t xml:space="preserve">10. entgegen § 24 Abs. 1 oder 2 bauliche Anlagen errichtet, ändert oder anders nutzt oder vollziehbaren Auflagen nicht nachkommt, unter denen die Straßenbaubehörde eine Ausnahme zugelassen oder eine Zustimmung erteilt hat,</w:t>
      </w:r>
    </w:p>
    <w:p>
      <w:r>
        <w:t xml:space="preserve">11. entgegen § 27 Abs. 1 die notwendigen Vorkehrungen nicht duldet oder entgegen § 27 Abs. 2 Satz 1 Anpflanzungen oder Einrichtungen, die die Verkehrssicherheit beeinträchtigen, anlegt oder unterhält,</w:t>
      </w:r>
    </w:p>
    <w:p>
      <w:r>
        <w:t xml:space="preserve">12. entgegen § 38 Abs. 1 Vorarbeiten oder die vorübergehende Anbringung von Markierungszeichen nicht duldet,</w:t>
      </w:r>
    </w:p>
    <w:p>
      <w:r>
        <w:t xml:space="preserve">13. einer aufgrund des § 51 Abs. 5 Satz 1 erlassenen Satzung zuwiderhandelt, soweit die Satzung für einen bestimmten Tatbestand auf diese Bußgeldvorschrift verweist.</w:t>
      </w:r>
    </w:p>
    <w:p>
      <w:r>
        <w:t xml:space="preserve">(2) Ordnungswidrigkeiten nach Absatz 1 Nummer 2 und Nummer 6 bis 10 können mit einer Geldbuße bis zu fünftausend Euro, die übrigen mit einer Geldbuße bis zu fünfhundert Euro geahndet werden.</w:t>
      </w:r>
    </w:p>
    <w:p>
      <w:r>
        <w:t xml:space="preserve">(3) Verwaltungsbehörden im Sinne des § 36 Absatz 1 Nummer 1 des Gesetzes über Ordnungswidrigkeiten in der Fassung der Bekanntmachung vom 19. Februar 1987 (BGBl. I S. 602), das zuletzt durch Artikel 3 des Gesetzes vom 17. Dezember 2018 (BGBl. I S. 2571) geändert worden ist, in der jeweils geltenden Fassung sind</w:t>
      </w:r>
    </w:p>
    <w:p>
      <w:r>
        <w:t xml:space="preserve">1. die Städte und Gemeinden bei Ordnungswidrigkeiten nach Absatz 1 Nr. 13; bei den übrigen Ordnungswidrigkeiten des Absatzes 1, soweit sie für den Vollzug der entsprechenden Norm zuständig sind,</w:t>
      </w:r>
    </w:p>
    <w:p>
      <w:r>
        <w:t xml:space="preserve">2. im Übrigen die Landkreise und Kreisfreien Städte.</w:t>
      </w:r>
    </w:p>
    <w:p>
      <w:r>
        <w:rPr>
          <w:color w:val="555555"/>
          <w:sz w:val="17"/>
        </w:rPr>
        <w:t xml:space="preserve">Zitiervorschlag: § 52 SächsStrG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https://recht.nulegal.eu/gesetze/S%C3%A4chsStrG/52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