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SächsStrG (Sachsen) — Beleuchtung, Straßenreinigung, Winterdienst</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Gemeinden haben alle öffentlichen Straßen innerhalb der geschlossenen Ortslage zu reinigen und im Rahmen des Zumutbaren zu beleuchten.</w:t>
      </w:r>
    </w:p>
    <w:p>
      <w:r>
        <w:t xml:space="preserve">(2) Die Gemeinden können durch Satzung die Reinigung auf solche öffentlichen Straßen außerhalb der geschlossenen Ortslage ausdehnen, an die bebaute Grundstücke angrenzen.</w:t>
      </w:r>
    </w:p>
    <w:p>
      <w:r>
        <w:t xml:space="preserve">(3) Die Reinigungspflicht umfasst auch die Verpflichtung, die Gehwege und Überwege für Fußgänger vom Schnee zu räumen und bei Schnee- und Eisglätte zu streuen. Soweit in Fußgängerzonen (Zeichen 242.1 und 242.2 der Anlage 2 der Straßenverkehrs-Ordnung vom 6. März 2013 [BGBl. I S. 367], die zuletzt durch Artikel 4a der Verordnung vom 6. Juni 2019 [BGBl. I S. 756] geändert worden ist, in der jeweils geltenden Fassung) und in verkehrsberuhigten Bereichen (Zeichen 325.1 und 325.2 der Anlage 3 der Straßenverkehrs-Ordnung ) Gehwege nicht vorhanden sind, gilt als Gehweg ein Streifen von 1,5 m Breite entlang der Grundstücksgrenze.</w:t>
      </w:r>
    </w:p>
    <w:p>
      <w:r>
        <w:t xml:space="preserve">(4) Die Gemeinden haben im Übrigen die öffentlichen Straßen innerhalb der geschlossenen Ortslage nach Maßgabe ihrer Leistungsfähigkeit vom Schnee zu räumen und bei Schnee- und Eisglätte zu streuen, soweit dies zur Aufrechterhaltung der öffentlichen Sicherheit und Ordnung erforderlich ist und nicht andere aufgrund sonstiger Rechtsvorschriften, insbesondere der Verkehrssicherungspflicht, hierzu verpflichtet sind.</w:t>
      </w:r>
    </w:p>
    <w:p>
      <w:r>
        <w:t xml:space="preserve">(5) Die Gemeinden sind berechtigt, durch Satzung die Verpflichtung zur Reinigung im Sinne der Absätze 1 bis 3 ganz oder teilweise den Eigentümern oder Besitzern der durch öffentliche Straßen erschlossenen Grundstücke aufzuerlegen oder sie zu den entsprechenden Kosten heranzuziehen. Bei Inkrafttreten dieses Gesetzes bestehende weitergehende Verpflichtungen der Eigentümer oder Besitzer der anliegenden Grundstücke und Verpflichtungen Dritter bleiben unberührt.</w:t>
      </w:r>
    </w:p>
    <w:p>
      <w:r>
        <w:t xml:space="preserve">(6) Straßen im Sinne dieser Vorschrift sind auch die Bundesstraßen. Dies gilt nicht, wenn deren Reinigung die Straßenbaubehörde nach § 7 Absatz 3 des Bundesfernstraßengesetzes übernehmen kann.</w:t>
      </w:r>
    </w:p>
    <w:p>
      <w:r>
        <w:rPr>
          <w:color w:val="555555"/>
          <w:sz w:val="17"/>
        </w:rPr>
        <w:t xml:space="preserve">Zitiervorschlag: § 51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