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SächsStiftG (Sachsen)</w:t>
      </w:r>
    </w:p>
    <w:p>
      <w:r>
        <w:rPr>
          <w:color w:val="555555"/>
          <w:sz w:val="18"/>
        </w:rPr>
        <w:t xml:space="preserve">Sächsisches Stiftungsgesetz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November 2023</w:t>
      </w:r>
    </w:p>
    <w:p>
      <w:r>
        <w:rPr>
          <w:color w:val="555555"/>
          <w:sz w:val="17"/>
        </w:rPr>
        <w:t xml:space="preserve">Zitiervorschlag: Eingangsformel SächsStiftG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