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SächsStiftG (Sachsen) — Kirchliche Stiftungen</w:t>
      </w:r>
    </w:p>
    <w:p>
      <w:r>
        <w:rPr>
          <w:color w:val="555555"/>
          <w:sz w:val="18"/>
        </w:rPr>
        <w:t xml:space="preserve">Sächsisches Stiftungsgesetz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Kirchliche Stiftungen im Sinne dieses Gesetzes sind Stiftungen des bürgerlichen Rechts, die ausschließlich oder überwiegend dazu bestimmt sind, kirchliche Aufgaben zu erfüllen, und</w:t>
      </w:r>
    </w:p>
    <w:p>
      <w:r>
        <w:t xml:space="preserve">1. von einer Kirche errichtet oder organisatorisch mit einer Kirche verbunden sind oder</w:t>
      </w:r>
    </w:p>
    <w:p>
      <w:r>
        <w:t xml:space="preserve">2. in der Satzung der kirchlichen Aufsicht unterstellt sind.</w:t>
      </w:r>
    </w:p>
    <w:p>
      <w:r>
        <w:t xml:space="preserve">(2) Die Anerkennung einer Stiftung als rechtsfähige kirchliche Stiftung, deren Aufhebung sowie deren Zusammenlegung mit einer anderen Stiftung obliegt der Stiftungsbehörde und bedarf der vorherigen Zustimmung der zuständigen Kirchenbehörde.</w:t>
      </w:r>
    </w:p>
    <w:p>
      <w:r>
        <w:t xml:space="preserve">(3) Satzungsänderungen, die den Stiftungszweck berühren, bedürfen der Genehmigung der Stiftungsbehörde. Im Übrigen unterliegen kirchliche Stiftungen keiner staatlichen Aufsicht.</w:t>
      </w:r>
    </w:p>
    <w:p>
      <w:r>
        <w:t xml:space="preserve">(4) Für kirchliche Stiftungen des öffentlichen Rechts gelten die kirchlichen Vorschriften und die Staatskirchenverträge.</w:t>
      </w:r>
    </w:p>
    <w:p>
      <w:r>
        <w:t xml:space="preserve">(5) Die Bestimmungen über kirchliche Stiftungen gelten entsprechend für Stiftungen</w:t>
      </w:r>
    </w:p>
    <w:p>
      <w:r>
        <w:t xml:space="preserve">1. jüdischer Religionsgemeinschaften und</w:t>
      </w:r>
    </w:p>
    <w:p>
      <w:r>
        <w:t xml:space="preserve">2. anderer Religionsgemeinschaften,</w:t>
      </w:r>
    </w:p>
    <w:p>
      <w:r>
        <w:t xml:space="preserve">die Körperschaften des öffentlichen Rechts sind.</w:t>
      </w:r>
    </w:p>
    <w:p>
      <w:r>
        <w:rPr>
          <w:color w:val="555555"/>
          <w:sz w:val="17"/>
        </w:rPr>
        <w:t xml:space="preserve">Zitiervorschlag: § 4 SächsStiftG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https://recht.nulegal.eu/gesetze/S%C3%A4chsStiftG/4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