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SächsStiftG (Sachsen) — Stiftungen des öffentlichen Rechts</w:t>
      </w:r>
    </w:p>
    <w:p>
      <w:r>
        <w:rPr>
          <w:color w:val="555555"/>
          <w:sz w:val="18"/>
        </w:rPr>
        <w:t xml:space="preserve">Sächsisches Stiftungsgesetz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Stiftungen des öffentlichen Rechts sind Stiftungen, die ausschließlich öffentliche Zwecke verfolgen und mit einer Körperschaft oder Anstalt des öffentlichen Rechts in einem organisatorischen Zusammenhang stehen.</w:t>
      </w:r>
    </w:p>
    <w:p>
      <w:r>
        <w:t xml:space="preserve">(2) Eine Stiftung des öffentlichen Rechts entsteht durch Gesetz, soweit in § 3 Absatz 2 nichts Abweichendes bestimmt ist.</w:t>
      </w:r>
    </w:p>
    <w:p>
      <w:r>
        <w:t xml:space="preserve">(3) Die §§ 80 bis 82a, 83 bis 84c, 85, 85a, 86 bis 86h sowie 87 bis 87c des Bürgerlichen Gesetzbuches gelten entsprechend.</w:t>
      </w:r>
    </w:p>
    <w:p>
      <w:r>
        <w:rPr>
          <w:color w:val="555555"/>
          <w:sz w:val="17"/>
        </w:rPr>
        <w:t xml:space="preserve">Zitiervorschlag: § 2 SächsStiftG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https://recht.nulegal.eu/gesetze/S%C3%A4chsStiftG/2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