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SächsStiftG (Sachsen) — Ordnungswidrigkeiten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grob fahrlässig</w:t>
      </w:r>
    </w:p>
    <w:p>
      <w:r>
        <w:t xml:space="preserve">1. entgegen § 7 Absatz 2 Nummer 2 und 4 Änderungen der Vertretungsberechtigungen und der Zusammensetzung der Organe nicht, nicht vollständig, nicht richtig oder nicht rechtzeitig mitteilt,</w:t>
      </w:r>
    </w:p>
    <w:p>
      <w:r>
        <w:t xml:space="preserve">2. entgegen § 7 Absatz 3 den Rechnungsabschluss, den Tätigkeitsbericht oder den Prüfungsbericht nicht, nicht vollständig, nicht rechtzeitig oder nicht in der vorgeschriebenen Weise vorlegt,</w:t>
      </w:r>
    </w:p>
    <w:p>
      <w:r>
        <w:t xml:space="preserve">3. entgegen § 11 Absatz 2 auf Verlangen Auskünfte nicht, nicht vollständig, nicht richtig oder nicht rechtzeitig erteilt oder Geschäfts- und Kassenbücher, Akten und sonstige Unterlagen nicht, nicht vollständig oder nicht rechtzeitig zur Einsichtnahme vorlegt,</w:t>
      </w:r>
    </w:p>
    <w:p>
      <w:r>
        <w:t xml:space="preserve">4. eine nach § 11 Absatz 3 beanstandete Maßnahme vollzieht oder</w:t>
      </w:r>
    </w:p>
    <w:p>
      <w:r>
        <w:t xml:space="preserve">5. gegen eine vollziehbare Untersagung der Geschäftstätigkeit nach § 11 Absatz 5 Satz 2 verstößt.</w:t>
      </w:r>
    </w:p>
    <w:p>
      <w:r>
        <w:t xml:space="preserve">(2) Absatz 1 findet auf kirchliche Stiftungen und auf Stiftungen des öffentlichen Rechts keine Anwendung.</w:t>
      </w:r>
    </w:p>
    <w:p>
      <w:r>
        <w:t xml:space="preserve">(3) Die Ordnungswidrigkeit kann mit einer Geldbuße bis zu zweitausendfünfhundert Euro geahndet werden.</w:t>
      </w:r>
    </w:p>
    <w:p>
      <w:r>
        <w:t xml:space="preserve">(4) Verwaltungsbehörde im Sinne des § 36 Absatz 1 Nummer 1 des Gesetzes über Ordnungswidrigkeiten ist die Stiftungsbehörde.</w:t>
      </w:r>
    </w:p>
    <w:p>
      <w:r>
        <w:rPr>
          <w:color w:val="555555"/>
          <w:sz w:val="17"/>
        </w:rPr>
        <w:t xml:space="preserve">Zitiervorschlag: § 16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