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SächsStiftFinG (Sachsen) — Zuständigkeit</w:t>
      </w:r>
    </w:p>
    <w:p>
      <w:r>
        <w:rPr>
          <w:color w:val="555555"/>
          <w:sz w:val="18"/>
        </w:rPr>
        <w:t xml:space="preserve">Sächsisches Stiftungsfinanzierungsgesetz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Für Anträge auf Zuschüsse aus dem Staatshaushalt nach § 3 Absatz 1, für die Beendigung der Förderung nach § 4 Absatz 1 sowie für Rücknahme und Widerruf wie auch für eine Minderung nach § 5 ist die jeweilige oberste Staatsbehörde im Rahmen der jeweiligen Verantwortlichkeit zuständig. Diese kann Aufgaben auf nachgeordnete Behörden übertragen.</w:t>
      </w:r>
    </w:p>
    <w:p>
      <w:r>
        <w:t xml:space="preserve">(2) Minderungen nach § 5 erfolgen im Benehmen mit der nach Absatz 3 zuständigen Stelle.</w:t>
      </w:r>
    </w:p>
    <w:p>
      <w:r>
        <w:t xml:space="preserve">(3) Im Rahmen der Bearbeitung eines Antrags nach § 3 Absatz 1 Satz 1 ist das Staatsministerium des Innern zuständig für die Feststellungen der Förderfähigkeit nach § 2 Absatz 4 und 5 sowie für Feststellungen von Beendigungsgründen nach § 4 Absatz 1 Nummer 2.</w:t>
      </w:r>
    </w:p>
    <w:p>
      <w:r>
        <w:rPr>
          <w:color w:val="555555"/>
          <w:sz w:val="17"/>
        </w:rPr>
        <w:t xml:space="preserve">Zitiervorschlag: § 7 SächsStiftFinG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https://recht.nulegal.eu/gesetze/S%C3%A4chsStiftFinG/7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