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SächsStatG (Sachsen) — Adreßdateien</w:t>
      </w:r>
    </w:p>
    <w:p>
      <w:r>
        <w:rPr>
          <w:color w:val="555555"/>
          <w:sz w:val="18"/>
        </w:rPr>
        <w:t xml:space="preserve">Sächsisches Statistikgesetz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Statistische Landesamt führt Adreßdateien, soweit sie Wirtschafts- und Umweltstatistiken bei Unternehmen, Betrieben und Arbeitsstätten betreffen und erforderlich sind</w:t>
      </w:r>
    </w:p>
    <w:p>
      <w:r>
        <w:t xml:space="preserve">1. bei der Vorbereitung von Landesstatistiken</w:t>
      </w:r>
    </w:p>
    <w:p>
      <w:r>
        <w:t xml:space="preserve">a)</w:t>
      </w:r>
    </w:p>
    <w:p>
      <w:r>
        <w:t xml:space="preserve">zum Nachweis der Erhebungseinheiten,</w:t>
      </w:r>
    </w:p>
    <w:p>
      <w:r>
        <w:t xml:space="preserve">b)</w:t>
      </w:r>
    </w:p>
    <w:p>
      <w:r>
        <w:t xml:space="preserve">zur Auswahl der in Stichproben nach mathematischen Verfahren einzubeziehenden Erhebungseinheiten,</w:t>
      </w:r>
    </w:p>
    <w:p>
      <w:r>
        <w:t xml:space="preserve">c)</w:t>
      </w:r>
    </w:p>
    <w:p>
      <w:r>
        <w:t xml:space="preserve">zur Aufstellung von Rotationsplänen und zur Begrenzung der Belastung zu Befragender,</w:t>
      </w:r>
    </w:p>
    <w:p>
      <w:r>
        <w:t xml:space="preserve">2. bei Erhebung von Landesstatistiken für</w:t>
      </w:r>
    </w:p>
    <w:p>
      <w:r>
        <w:t xml:space="preserve">a)</w:t>
      </w:r>
    </w:p>
    <w:p>
      <w:r>
        <w:t xml:space="preserve">den Versand der Fragebogen,</w:t>
      </w:r>
    </w:p>
    <w:p>
      <w:r>
        <w:t xml:space="preserve">b)</w:t>
      </w:r>
    </w:p>
    <w:p>
      <w:r>
        <w:t xml:space="preserve">die Eingangskontrolle und für Rückfragen bei den Befragten,</w:t>
      </w:r>
    </w:p>
    <w:p>
      <w:r>
        <w:t xml:space="preserve">3. bei der Aufbereitung von Landesstatistiken für</w:t>
      </w:r>
    </w:p>
    <w:p>
      <w:r>
        <w:t xml:space="preserve">a)</w:t>
      </w:r>
    </w:p>
    <w:p>
      <w:r>
        <w:t xml:space="preserve">die Überprüfung der Ergebnisse auf ihre Richtigkeit,</w:t>
      </w:r>
    </w:p>
    <w:p>
      <w:r>
        <w:t xml:space="preserve">b)</w:t>
      </w:r>
    </w:p>
    <w:p>
      <w:r>
        <w:t xml:space="preserve">statistische Zuordnungen, Zusammenführungen und Auswertungen,</w:t>
      </w:r>
    </w:p>
    <w:p>
      <w:r>
        <w:t xml:space="preserve">c)</w:t>
      </w:r>
    </w:p>
    <w:p>
      <w:r>
        <w:t xml:space="preserve">Hochrechnungen bei Stichproben,</w:t>
      </w:r>
    </w:p>
    <w:p>
      <w:r>
        <w:t xml:space="preserve">d)</w:t>
      </w:r>
    </w:p>
    <w:p>
      <w:r>
        <w:t xml:space="preserve">Auswertungen im Rahmen des statistischen Informationssystems.</w:t>
      </w:r>
    </w:p>
    <w:p>
      <w:r>
        <w:t xml:space="preserve">(2) Zur Führung der Adreßdateien nach Absatz 1 dürfen folgende Hilfs- und Erhebungsmerkmale aus Wirtschafts- und Umweltstatistiken bei Unternehmen, Betrieben und Arbeitsstätten verwendet werden:</w:t>
      </w:r>
    </w:p>
    <w:p>
      <w:r>
        <w:t xml:space="preserve">1. Namen und Anschriften der Erhebungseinheiten, bei Unternehmen auch ihrer Teile, bei Betrieben auch des Unternehmenssitzes und der Hauptverwaltung und Namen der Inhaber oder Leiter der Betriebe,</w:t>
      </w:r>
    </w:p>
    <w:p>
      <w:r>
        <w:t xml:space="preserve">2. Rechtsform der Unternehmen,</w:t>
      </w:r>
    </w:p>
    <w:p>
      <w:r>
        <w:t xml:space="preserve">3. Wirtschaftszweig, Eintragungen in die Handwerksrolle und Art der ausgeübten Tätigkeiten,</w:t>
      </w:r>
    </w:p>
    <w:p>
      <w:r>
        <w:t xml:space="preserve">4. Zahl der tätigen Personen,</w:t>
      </w:r>
    </w:p>
    <w:p>
      <w:r>
        <w:t xml:space="preserve">5. Kennzeichnung der Statistiken, zu denen das Unternehmen oder der Betrieb meldet,</w:t>
      </w:r>
    </w:p>
    <w:p>
      <w:r>
        <w:t xml:space="preserve">6. Datum der Aufnahme in die Adreßdatei.</w:t>
      </w:r>
    </w:p>
    <w:p>
      <w:r>
        <w:t xml:space="preserve">Für jede Erhebungseinheit wird eine Kennummer vergeben. Sie darf keinen Namen nach Satz 1 Nr. 1 und keine über Satz 1 Nr. 1 bis 6 hinausgehenden Merkmale enthalten.</w:t>
      </w:r>
    </w:p>
    <w:p>
      <w:r>
        <w:t xml:space="preserve">(3) Die Merkmale nach Absatz 2 Satz 1 und die Kennummern nach Absatz 2 Satz 2 werden gelöscht, sobald die in Absatz 1 genannten Zwecke erfüllt sind.</w:t>
      </w:r>
    </w:p>
    <w:p>
      <w:r>
        <w:t xml:space="preserve">(4) Die eine Landesstatistik anordnenden Rechtsvorschriften, die die Führung von Dateien vorsehen, bleiben unberührt.</w:t>
      </w:r>
    </w:p>
    <w:p>
      <w:r>
        <w:rPr>
          <w:color w:val="555555"/>
          <w:sz w:val="17"/>
        </w:rPr>
        <w:t xml:space="preserve">Zitiervorschlag: § 15 SächsStatG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https://recht.nulegal.eu/gesetze/S%C3%A4chsStatG/15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