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SächsStatG (Sachsen) — Computergestütze Erhebungsverfahren</w:t>
      </w:r>
    </w:p>
    <w:p>
      <w:r>
        <w:rPr>
          <w:color w:val="555555"/>
          <w:sz w:val="18"/>
        </w:rPr>
        <w:t xml:space="preserve">Sächsisches Statistikgesetz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Landesstatistiken können mit computergestützten Erhebungsverfahren vorgenommen werden.</w:t>
      </w:r>
    </w:p>
    <w:p>
      <w:r>
        <w:t xml:space="preserve">(2) Werden Landesstatistiken computergestützt durchgeführt, können die Antworten auch schriftlich erteilt werden, soweit in der eine Landesstatistik anordnenden Rechtsvorschrift nichts anderes bestimmt ist.</w:t>
      </w:r>
    </w:p>
    <w:p>
      <w:r>
        <w:rPr>
          <w:color w:val="555555"/>
          <w:sz w:val="17"/>
        </w:rPr>
        <w:t xml:space="preserve">Zitiervorschlag: § 13a SächsStatG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https://recht.nulegal.eu/gesetze/S%C3%A4chsStatG/13a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