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SächsStatG (Sachsen) — Erhebungen für besondere Zwecke</w:t>
      </w:r>
    </w:p>
    <w:p>
      <w:r>
        <w:rPr>
          <w:color w:val="555555"/>
          <w:sz w:val="18"/>
        </w:rPr>
        <w:t xml:space="preserve">Sächsisches Statistikgesetz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Erfüllung eines kurzfristig auftretenden Datenbedarfs für die Vorbereitung und Begründung anstehender Entscheidungen der Staatsregierung oder eines Staatsministeriums dürfen Landesstatistiken ohne Auskunftspflicht durchgeführt werden.</w:t>
      </w:r>
    </w:p>
    <w:p>
      <w:r>
        <w:t xml:space="preserve">(2) Zur Klärung wissenschaftlich-methodischer Fragestellungen auf dem Gebiet der Statistik dürfen Landesstatistiken ohne Auskunftspflicht durchgeführt werden.</w:t>
      </w:r>
    </w:p>
    <w:p>
      <w:r>
        <w:t xml:space="preserve">(3) Landesstatistiken nach den Absätzen 1 und 2 dürfen jeweils in einer Stichprobe mit einem Auswahlsatz von höchstens 0,5 vom Hundert durchgeführt werden. Sie werden von dem fachlich zuständigen Staatsministerium mit Zustimmung des Staatsministeriums des Innern angeordnet.</w:t>
      </w:r>
    </w:p>
    <w:p>
      <w:r>
        <w:t xml:space="preserve">(4) Wiederholungsbefragungen sind auch zur Darstellung eines Verlaufs bis zu fünf Jahre nach der ersten Befragung zulässig.</w:t>
      </w:r>
    </w:p>
    <w:p>
      <w:r>
        <w:rPr>
          <w:color w:val="555555"/>
          <w:sz w:val="17"/>
        </w:rPr>
        <w:t xml:space="preserve">Zitiervorschlag: § 11 SächsStatG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https://recht.nulegal.eu/gesetze/S%C3%A4chsStatG/11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