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SächsStBVG (Sachsen) — Übergangsvorschrift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§ 5 Abs. 2 Satz 1 gilt nicht für Personen, die die in § 6 Abs. 1 Satz 1 in der bis zum 25. November 2007 geltenden Fassung genannten Voraussetzungen erfüllt hatten und einen Antrag auf Pflichtmitgliedschaft innerhalb der in § 6 Abs. 1 Satz 2 in der bis zum 25. November 2007 geltenden Fassung bestimmten Frist nicht gestellt haben. § 5 Abs. 2 Satz 1 gilt auch nicht für Personen, die die zur Begründung einer Pflichtmitgliedschaft auf Antrag in einer anderen berufsständischen öffentlich-rechtlichen Versicherungs- oder Versorgungseinrichtung notwendigen Voraussetzungen erfüllt hatten und einen solchen Antrag innerhalb der dort geltenden Frist nicht gestellt haben.</w:t>
      </w:r>
    </w:p>
    <w:p>
      <w:r>
        <w:t xml:space="preserve">(2) Wer vor dem 25. November 2007 Mitglied einer Steuerberaterkammer, aber nicht Mitglied des Versorgungswerkes oder einer anderen berufsständischen öffentlich-rechtlichen Versicherungs- oder Versorgungseinrichtung war, wird bei späterer Begründung der Pflichtmitgliedschaft im Versorgungswerk auf Antrag von der Pflichtmitgliedschaft befreit.</w:t>
      </w:r>
    </w:p>
    <w:p>
      <w:r>
        <w:rPr>
          <w:color w:val="555555"/>
          <w:sz w:val="17"/>
        </w:rPr>
        <w:t xml:space="preserve">Zitiervorschlag: § 19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