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SächsSpG (Sachsen)</w:t>
      </w:r>
    </w:p>
    <w:p>
      <w:r>
        <w:rPr>
          <w:color w:val="555555"/>
          <w:sz w:val="18"/>
        </w:rPr>
        <w:t xml:space="preserve">Sächsisches Sparkassengesetz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Dezember 2002</w:t>
      </w:r>
    </w:p>
    <w:p>
      <w:r>
        <w:rPr>
          <w:color w:val="555555"/>
          <w:sz w:val="17"/>
        </w:rPr>
        <w:t xml:space="preserve">Zitiervorschlag: Eingangsformel SächsSpG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https://recht.nulegal.eu/gesetze/S%C3%A4chsSpG/eingangsformel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