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30 SächsSpG (Sachsen) — Aufsichtsbehörden</w:t>
      </w:r>
    </w:p>
    <w:p>
      <w:r>
        <w:rPr>
          <w:color w:val="555555"/>
          <w:sz w:val="18"/>
        </w:rPr>
        <w:t xml:space="preserve">Sächsisches Sparkassengesetz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Sparkassen unterliegen der Aufsicht des Freistaates Sachsen.</w:t>
      </w:r>
    </w:p>
    <w:p>
      <w:r>
        <w:t xml:space="preserve">(2) Sparkassenaufsichtsbehörde ist das Staatsministerium der Finanzen. Die Befugnisse der Kommunalaufsichtsbehörden bleiben unberührt.</w:t>
      </w:r>
    </w:p>
    <w:p>
      <w:r>
        <w:rPr>
          <w:color w:val="555555"/>
          <w:sz w:val="17"/>
        </w:rPr>
        <w:t xml:space="preserve">Zitiervorschlag: § 30 SächsSpG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https://recht.nulegal.eu/gesetze/S%C3%A4chsSpG/30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