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SächsSpAEG (Sachsen)</w:t>
      </w:r>
    </w:p>
    <w:p>
      <w:r>
        <w:rPr>
          <w:color w:val="555555"/>
          <w:sz w:val="18"/>
        </w:rPr>
        <w:t xml:space="preserve">Sächsisches Spätaussiedlereingliederungsgesetz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28. Januar 1994 das folgende Gesetz beschlossen.</w:t>
      </w:r>
    </w:p>
    <w:p>
      <w:r>
        <w:rPr>
          <w:color w:val="555555"/>
          <w:sz w:val="17"/>
        </w:rPr>
        <w:t xml:space="preserve">Zitiervorschlag: Eingangsformel SächsSpAEG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https://recht.nulegal.eu/gesetze/S%C3%A4chsSpAEG/eingangsformel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