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SächsSozAnerkG (Sachsen)</w:t>
      </w:r>
    </w:p>
    <w:p>
      <w:r>
        <w:rPr>
          <w:color w:val="555555"/>
          <w:sz w:val="18"/>
        </w:rPr>
        <w:t xml:space="preserve">Sächsisches Sozialanerkennungsgesetz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Dezember 1996 das folgende Gesetz beschlossen:</w:t>
      </w:r>
    </w:p>
    <w:p>
      <w:r>
        <w:rPr>
          <w:color w:val="555555"/>
          <w:sz w:val="17"/>
        </w:rPr>
        <w:t xml:space="preserve">Zitiervorschlag: Eingangsformel SächsSozAnerkG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https://recht.nulegal.eu/gesetze/S%C3%A4chsSozAnerkG/eingangsformel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