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SächsSozAnerkG (Sachsen) — Inkrafttreten</w:t>
      </w:r>
    </w:p>
    <w:p>
      <w:r>
        <w:rPr>
          <w:color w:val="555555"/>
          <w:sz w:val="18"/>
        </w:rPr>
        <w:t xml:space="preserve">Sächsisches Sozialanerkennungsgesetz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Ausnahme von § 4 mit Wirkung vom 1. Januar 1996 in Kraft. § 4 tritt am Tag nach der Verkündung dieses Gesetzes in Kraft.</w:t>
      </w:r>
    </w:p>
    <w:p>
      <w:r>
        <w:t xml:space="preserve">Das vorstehende Gesetz wird hiermit ausgefertigt und ist zu verkünden.</w:t>
      </w:r>
    </w:p>
    <w:p>
      <w:r>
        <w:t xml:space="preserve">Dresden, den 13. Dezember 1996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Prof. Dr. Kurt Biedenkopf</w:t>
      </w:r>
    </w:p>
    <w:p>
      <w:r>
        <w:t xml:space="preserve">Der Staatsminister</w:t>
      </w:r>
    </w:p>
    <w:p>
      <w:r>
        <w:t xml:space="preserve">für Soziales, Gesundheit und Familie</w:t>
      </w:r>
    </w:p>
    <w:p>
      <w:r>
        <w:t xml:space="preserve">Dr. Hans Geisler</w:t>
      </w:r>
    </w:p>
    <w:p>
      <w:r>
        <w:rPr>
          <w:color w:val="555555"/>
          <w:sz w:val="17"/>
        </w:rPr>
        <w:t xml:space="preserve">Zitiervorschlag: § 8 SächsSozAnerkG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https://recht.nulegal.eu/gesetze/S%C3%A4chsSozAnerkG/8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