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SächsSozAnerkG (Sachsen) — Ordnungswidrigkeiten</w:t>
      </w:r>
    </w:p>
    <w:p>
      <w:r>
        <w:rPr>
          <w:color w:val="555555"/>
          <w:sz w:val="18"/>
        </w:rPr>
        <w:t xml:space="preserve">Sächsisches Sozialanerkennungsgesetz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</w:t>
      </w:r>
    </w:p>
    <w:p>
      <w:r>
        <w:t xml:space="preserve">1. durch falsche Angaben die Erteilung der staatlichen Anerkennung herbeiführt,</w:t>
      </w:r>
    </w:p>
    <w:p>
      <w:r>
        <w:t xml:space="preserve">2. eine in diesem Gesetz geregelte Berufsbezeichnung führt, ohne daß ihm die entsprechende staatliche Anerkennung erteilt worden ist, oder</w:t>
      </w:r>
    </w:p>
    <w:p>
      <w:r>
        <w:t xml:space="preserve">3. eine in diesem Gesetz geregelte Berufsbezeichnung trotz Rücknahme oder Widerruf der staatlichen Anerkennung weiterführt.</w:t>
      </w:r>
    </w:p>
    <w:p>
      <w:r>
        <w:t xml:space="preserve">(2) Die Ordnungswidrigkeit kann mit einer Geldbuße bis zu 2 500 EUR geahndet werden.</w:t>
      </w:r>
    </w:p>
    <w:p>
      <w:r>
        <w:rPr>
          <w:color w:val="555555"/>
          <w:sz w:val="17"/>
        </w:rPr>
        <w:t xml:space="preserve">Zitiervorschlag: § 4 SächsSozAnerkG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https://recht.nulegal.eu/gesetze/S%C3%A4chsSozAnerkG/4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