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SächsSorbG (Sachsen) — Ansprechpartner bei den Behörden</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sorbischen Siedlungsgebiet soll bei den Behörden des Freistaates Sachsen und den Behörden der seiner Aufsicht unterstehenden Körperschaften, Anstalten und Stiftungen des öffentlichen Rechts möglichst ein der sorbischen Sprache mächtiger Mitarbeiter als Ansprechpartner zur Verfügung stehen.</w:t>
      </w:r>
    </w:p>
    <w:p>
      <w:r>
        <w:t xml:space="preserve">(2) Im sorbischen Siedlungsgebiet wirkt der Freistaat Sachsen darauf hin, daß die Belange der Sorben sowie der Erwerb sorbischer Sprachkenntnisse in dem Angebot für die Aus- und Weiterbildung der Bediensteten der öffentlichen Verwaltung angemessen Berücksichtigung finden.</w:t>
      </w:r>
    </w:p>
    <w:p>
      <w:r>
        <w:rPr>
          <w:color w:val="555555"/>
          <w:sz w:val="17"/>
        </w:rPr>
        <w:t xml:space="preserve">Zitiervorschlag: § 11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