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SächsSchulStatVO (Sachsen)</w:t>
      </w:r>
    </w:p>
    <w:p>
      <w:r>
        <w:rPr>
          <w:color w:val="555555"/>
          <w:sz w:val="18"/>
        </w:rPr>
        <w:t xml:space="preserve">Sächsische Schulstatistikverordnung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August 2018</w:t>
      </w:r>
    </w:p>
    <w:p>
      <w:r>
        <w:t xml:space="preserve">Auf Grund des § 63b Absatz 4 sowie 5 Satz 3 und 4 des Sächsischen Schulgesetzes in der Fassung der Bekanntmachung vom 16. Juli 2004 (SächsGVBl. S. 298), der durch Artikel 1 Nummer 75 des Gesetzes vom 26. April 2017 (SächsGVBl. S. 242) eingefügt worden ist, verordnet das Staatsministerium für Kultus im Einvernehmen mit dem Staatsministerium des Innern:</w:t>
      </w:r>
    </w:p>
    <w:p>
      <w:r>
        <w:rPr>
          <w:color w:val="555555"/>
          <w:sz w:val="17"/>
        </w:rPr>
        <w:t xml:space="preserve">Zitiervorschlag: Eingangsformel SächsSchulStatVO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https://recht.nulegal.eu/gesetze/S%C3%A4chsSchulStatVO/eingangsformel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