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SächsSchAVO (Sachsen)</w:t>
      </w:r>
    </w:p>
    <w:p>
      <w:r>
        <w:rPr>
          <w:color w:val="555555"/>
          <w:sz w:val="18"/>
        </w:rPr>
        <w:t xml:space="preserve">Verordnung des Sächsischen Staatsministeriums für Umwelt und Landwirtschaft über Schutzbestimmungen und Ausgleichsleistungen für erhöhte Aufwendungen der Land- und Forstwirtschaft in Wasserschutzgebieten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[Berichtigt 5. Februar 2002 ]</w:t>
      </w:r>
    </w:p>
    <w:p>
      <w:r>
        <w:t xml:space="preserve">Auf Grund von § 46 Abs. 3 Satz 2, § 48 Abs. 4 und 9 sowie § 119 Abs. 2 des Sächsischen Wassergesetzes ( SächsWG ) in der Fassung der Bekanntmachung vom 21. Juli 1998 (SächsGVBl. S. 393), das zuletzt durch § 9 des Gesetzes vom 18. Juli 2001 (SächsGVBl. S. 453, 454) geändert worden ist, und § 4 Abs. 1 Nr. 1 des Gesetzes zum Schutz der informationellen Selbstbestimmung im Freistaat Sachsen (Sächsisches Datenschutzgesetz – SächsDSG ) vom 11. Dezember 1991 (SächsGVBL. S. 401), das zuletzt durch Artikel 2 des Gesetzes vom 7. April 1997 (SächsGVBl. S. 350, 351) geändert worden ist, wird verordnet:</w:t>
      </w:r>
    </w:p>
    <w:p>
      <w:r>
        <w:rPr>
          <w:color w:val="555555"/>
          <w:sz w:val="17"/>
        </w:rPr>
        <w:t xml:space="preserve">Zitiervorschlag: Eingangsformel SächsSchAVO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https://recht.nulegal.eu/gesetze/S%C3%A4chsSchAVO/eingangsformel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