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SächsSWG (Sachsen) — Ermessen, Grundsatz der Verhältnismäßigkeit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Angehörigen der Sächsischen Sicherheitswacht treffen die erforderlichen Maßnahmen nach pflichtgemäßem Ermessen. Unmittelbarer Zwang darf nur in Form einfacher körperlicher Gewalt unter den Voraussetzungen des § 41 des Sächsischen Polizeivollzugsdienstgesetzes zur Durchsetzung der Befugnisse nach § 4 Abs. 1, § 5 Abs. 2 und 3 sowie § 6 angewandt werden.</w:t>
      </w:r>
    </w:p>
    <w:p>
      <w:r>
        <w:t xml:space="preserve">(2) Die zu treffende Maßnahme muss geeignet sein. Eine Maßnahme ist geeignet, wenn anzunehmen ist, dass sie den erstrebten Erfolg herbeiführt oder zumindest fördert.</w:t>
      </w:r>
    </w:p>
    <w:p>
      <w:r>
        <w:t xml:space="preserve">(3) Von mehreren möglichen und geeigneten Maßnahmen haben die Angehörigen der Sächsischen Sicherheitswacht diejenige zu treffen, die den einzelnen und die Allgemeinheit voraussichtlich am wenigsten beeinträchtigt.</w:t>
      </w:r>
    </w:p>
    <w:p>
      <w:r>
        <w:t xml:space="preserve">(4) Durch eine Maßnahme darf kein Nachteil herbeigeführt werden, der erkennbar außer Verhältnis zu dem beabsichtigten Erfolg steht.</w:t>
      </w:r>
    </w:p>
    <w:p>
      <w:r>
        <w:t xml:space="preserve">(5) Eine Maßnahme ist nur so lange zulässig, bis ihr Zweck erreicht ist oder sich zeigt, daß er nicht erreicht werden kann.</w:t>
      </w:r>
    </w:p>
    <w:p>
      <w:r>
        <w:t xml:space="preserve">(6) Soweit das Erfordernis besteht, mehrere Maßnahmen gegen eine Person zu treffen, müssen die Maßnahmen auch in ihrer Gesamtwirkung verhältnismäßig im Sinne der Absätze 1 bis 4 sein.</w:t>
      </w:r>
    </w:p>
    <w:p>
      <w:r>
        <w:rPr>
          <w:color w:val="555555"/>
          <w:sz w:val="17"/>
        </w:rPr>
        <w:t xml:space="preserve">Zitiervorschlag: § 9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