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SächsSWG (Sachsen) — Inkrafttreten</w:t>
      </w:r>
    </w:p>
    <w:p>
      <w:r>
        <w:rPr>
          <w:color w:val="555555"/>
          <w:sz w:val="18"/>
        </w:rPr>
        <w:t xml:space="preserve">Sächsisches Sicherheitswachtgesetz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12. Dezember 1997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18 SächsSWG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https://recht.nulegal.eu/gesetze/S%C3%A4chsSWG/18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