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SächsSWG (Sachsen) — Verschwiegenheitspflicht</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Angehörigen der Sächsischen Sicherheitswacht haben über die ihnen bei ihrer Tätigkeit bekanntgewordenen Angelegenheiten Verschwiegenheit zu bewahren. Dies gilt nicht für Mitteilungen im amtlichen Verkehr und über Tatsachen, die offenkundig sind oder ihrer Bedeutung nach keiner Geheimhaltung bedürfen.</w:t>
      </w:r>
    </w:p>
    <w:p>
      <w:r>
        <w:t xml:space="preserve">(2) Die Verpflichtung zur Verschwiegenheit besteht auch nach Beendigung der Tätigkeit als Angehöriger der Sächsischen Sicherheitswacht fort.</w:t>
      </w:r>
    </w:p>
    <w:p>
      <w:r>
        <w:t xml:space="preserve">(3) Die Angehörigen der Sächsischen Sicherheitswacht dürfen ohne Genehmigung über Angelegenheiten, über die sie Verschwiegenheit zu bewahren haben, weder vor Gericht noch außergerichtlich aussagen oder Erklärungen abgeben. Für die Genehmigung gelten § 37 Absatz 4 Satz 1 und Absatz 5 des Beamtenstatusgesetzes vom 17. Juni 2008 (BGBl. I S. 1010), das zuletzt durch Artikel 1 des Gesetzes vom 29. November 2018 (BGBl. I S. 2232) geändert worden ist, in der jeweils geltenden Fassung, und § 68 des Sächsischen Beamtengesetzes vom 18. Dezember 2013 (SächsGVBl. S. 970, 971), das zuletzt durch Artikel 1 des Gesetzes vom 11. Dezember 2018 (SächsGVBl. S. 714) geändert worden ist, in der jeweils geltenden Fassung, entsprechend.</w:t>
      </w:r>
    </w:p>
    <w:p>
      <w:r>
        <w:rPr>
          <w:color w:val="555555"/>
          <w:sz w:val="17"/>
        </w:rPr>
        <w:t xml:space="preserve">Zitiervorschlag: § 12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