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SächsSFG (Sachsen) — Ordnungswidrigkeiten</w:t>
      </w:r>
    </w:p>
    <w:p>
      <w:r>
        <w:rPr>
          <w:color w:val="555555"/>
          <w:sz w:val="18"/>
        </w:rPr>
        <w:t xml:space="preserve">Gesetz über Sonn- und Feiertage im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 den Vorschriften über das Verbot</w:t>
      </w:r>
    </w:p>
    <w:p>
      <w:r>
        <w:t xml:space="preserve">1. öffentlich bemerkbarer Arbeiten und sonstiger Handlungen (§ 4 Abs. 2),</w:t>
      </w:r>
    </w:p>
    <w:p>
      <w:r>
        <w:t xml:space="preserve">2. von Handlungen, die geeignet sind, religiöse Veranstaltungen zu stören (§ 5),</w:t>
      </w:r>
    </w:p>
    <w:p>
      <w:r>
        <w:t xml:space="preserve">3. bestimmter Veranstaltungen an besonders geschützten Tagen (§ 6)</w:t>
      </w:r>
    </w:p>
    <w:p>
      <w:r>
        <w:t xml:space="preserve">zuwiderhandelt. (2) Die Ordnungswidrigkeit kann mit einer Geldbuße bis zu 5 000 EUR geahndet werden.</w:t>
      </w:r>
    </w:p>
    <w:p>
      <w:r>
        <w:t xml:space="preserve">(3) Verwaltungsbehörden im Sinne des § 36 Abs. 1 Nr. 1 des Gesetzes über Ordnungswidrigkeiten sind die Ortspolizeibehörden.</w:t>
      </w:r>
    </w:p>
    <w:p>
      <w:r>
        <w:rPr>
          <w:color w:val="555555"/>
          <w:sz w:val="17"/>
        </w:rPr>
        <w:t xml:space="preserve">Zitiervorschlag: § 8 SächsSFG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https://recht.nulegal.eu/gesetze/S%C3%A4chsSFG/8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