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SächsRiG (Sachsen)</w:t>
      </w:r>
    </w:p>
    <w:p>
      <w:r>
        <w:rPr>
          <w:color w:val="555555"/>
          <w:sz w:val="18"/>
        </w:rPr>
        <w:t xml:space="preserve">Sächsisches Richtergesetz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4. Juli 2023</w:t>
      </w:r>
    </w:p>
    <w:p>
      <w:r>
        <w:rPr>
          <w:color w:val="555555"/>
          <w:sz w:val="17"/>
        </w:rPr>
        <w:t xml:space="preserve">Zitiervorschlag: Eingangsformel SächsRiG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https://recht.nulegal.eu/gesetze/S%C3%A4chsRiG/eingangsformel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