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SächsRKG (Sachsen)</w:t>
      </w:r>
    </w:p>
    <w:p>
      <w:r>
        <w:rPr>
          <w:color w:val="555555"/>
          <w:sz w:val="18"/>
        </w:rPr>
        <w:t xml:space="preserve">Sächsisches Reisekostengesetz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12. Dezember 2008</w:t>
      </w:r>
    </w:p>
    <w:p>
      <w:r>
        <w:rPr>
          <w:color w:val="555555"/>
          <w:sz w:val="17"/>
        </w:rPr>
        <w:t xml:space="preserve">Zitiervorschlag: Eingangsformel SächsRKG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https://recht.nulegal.eu/gesetze/S%C3%A4chsRKG/eingangsformel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