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SächsQualiVO (Sachsen) — Übergangsregelungen</w:t>
      </w:r>
    </w:p>
    <w:p>
      <w:r>
        <w:rPr>
          <w:color w:val="555555"/>
          <w:sz w:val="18"/>
        </w:rPr>
        <w:t xml:space="preserve">Sächsische Qualifikations- und Fortbildungsverordnung pädagogischer 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Personen, die am 29. Dezember 2020 nach der bis zum 29. Dezember 2020 geltenden Fassung dieser Verordnung in einer Kindertageseinrichtung als pädagogische Fachkraft oder als Assistenzkraft nach § 12 Absatz 1 Satz 1 und Absatz 2 des Gesetzes über Kindertageseinrichtungen tätig und durch das Landesjugendamt mit der Erteilung oder Änderung der Erlaubnis für den Betrieb der Einrichtung dafür zugelassen sind, können eine solche Tätigkeit weiter ausüben.</w:t>
      </w:r>
    </w:p>
    <w:p>
      <w:r>
        <w:t xml:space="preserve">(2) Personen, die am 29. Oktober 2016 nach § 3 Satz 3 Nummer 1 in der bis zum 29. Oktober 2016 geltenden Fassung als Kindertagespflegeperson tätig sind, können ihre Tätigkeit weiterhin ausüben.</w:t>
      </w:r>
    </w:p>
    <w:p>
      <w:r>
        <w:t xml:space="preserve">(3) Personen, die am 29. Dezember 2020 nach der bis zum 29. Dezember 2020 geltenden Fassung dieser Verordnung als Fachberater tätig sind, können eine solche Tätigkeit weiter ausüben.</w:t>
      </w:r>
    </w:p>
    <w:p>
      <w:r>
        <w:t xml:space="preserve">(4) Personen, die nach § 1 Absatz 5, § 2 Absatz 1 Nummer 2 Buchstabe a, Absatz 2 oder § 4 Satz 1 Nummer 1 in der bis zum 29. Oktober 2016 geltenden Fassung eine Tätigkeit aufgenommen haben, können eine solche Tätigkeit weiter ausüben, wenn sie bis zum 29. Oktober 2016 die Fort- oder Weiterbildung bereits begonnen haben. Die vor diesem Datum verstrichene Zeit wird auf den Lauf der fünfjährigen Frist, binnen derer der Nachweis einer erfolgreichen und abgeschlossenen Teilnahme an der Fort- oder Weiterbildung erfolgen muss, angerechnet. Diese Frist verlängert sich um den Zeitraum der Inanspruchnahme der Elternzeit.</w:t>
      </w:r>
    </w:p>
    <w:p>
      <w:r>
        <w:rPr>
          <w:color w:val="555555"/>
          <w:sz w:val="17"/>
        </w:rPr>
        <w:t xml:space="preserve">Zitiervorschlag: § 7 SächsQualiVO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https://recht.nulegal.eu/gesetze/S%C3%A4chsQualiVO/7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SächsQualiVO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