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SächsPsychPbGAGDVO (Sachsen)</w:t>
      </w:r>
    </w:p>
    <w:p>
      <w:r>
        <w:rPr>
          <w:color w:val="555555"/>
          <w:sz w:val="18"/>
        </w:rPr>
        <w:t xml:space="preserve">Verordnung des Sächsischen Staatsministeriums der Justiz zur Durchführung des Sächsischen Gesetzes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Januar 2017</w:t>
      </w:r>
    </w:p>
    <w:p>
      <w:r>
        <w:t xml:space="preserve">Auf Grund des § 8 Nummer 2 des Sächsischen Gesetzes zur Ausführung des Gesetzes über die psychosoziale Prozessbegleitung im Strafverfahren vom 13. Dezember 2016 (SächsGVBl. S. 660) verordnet das Staatsministerium der Justiz:</w:t>
      </w:r>
    </w:p>
    <w:p>
      <w:r>
        <w:rPr>
          <w:color w:val="555555"/>
          <w:sz w:val="17"/>
        </w:rPr>
        <w:t xml:space="preserve">Zitiervorschlag: Eingangsformel SächsPsychPbGAGDVO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https://recht.nulegal.eu/gesetze/S%C3%A4chsPsychPbGAGDVO/eingangsformel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SächsPsychPbGAGDVO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