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SächsPsychPbGAGDVO (Sachsen) — (zu § 1 Absatz 2)</w:t>
      </w:r>
    </w:p>
    <w:p>
      <w:r>
        <w:rPr>
          <w:color w:val="555555"/>
          <w:sz w:val="18"/>
        </w:rPr>
        <w:t xml:space="preserve">Verordnung des Sächsischen Staatsministeriums der Justiz zur Durchführung des Sächsischen Gesetzes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Inhalte der Aus- oder Weiterbildung</w:t>
      </w:r>
    </w:p>
    <w:p>
      <w:r>
        <w:t xml:space="preserve">1. Rechtliche Grundlagen und Grundsätze des Strafverfahrens</w:t>
      </w:r>
    </w:p>
    <w:p>
      <w:r>
        <w:t xml:space="preserve">–</w:t>
      </w:r>
    </w:p>
    <w:p>
      <w:r>
        <w:t xml:space="preserve">Rechtsgrundlagen und Grundsätze des Strafverfahrens</w:t>
      </w:r>
    </w:p>
    <w:p>
      <w:r>
        <w:t xml:space="preserve">–</w:t>
      </w:r>
    </w:p>
    <w:p>
      <w:r>
        <w:t xml:space="preserve">Rechte und Pflichten der Verletzten und der Bezugspersonen im Strafverfahren (aktive Teilnahme und Schutz vor Belastung), besondere Rechte und Pflichten von Kindern und Jugendlichen</w:t>
      </w:r>
    </w:p>
    <w:p>
      <w:r>
        <w:t xml:space="preserve">–</w:t>
      </w:r>
    </w:p>
    <w:p>
      <w:r>
        <w:t xml:space="preserve">das Ermittlungsverfahren – Strafanzeige</w:t>
      </w:r>
    </w:p>
    <w:p>
      <w:r>
        <w:t xml:space="preserve">–</w:t>
      </w:r>
    </w:p>
    <w:p>
      <w:r>
        <w:t xml:space="preserve">Funktion und Tätigkeit von Polizei und Staatsanwaltschaft</w:t>
      </w:r>
    </w:p>
    <w:p>
      <w:r>
        <w:t xml:space="preserve">–</w:t>
      </w:r>
    </w:p>
    <w:p>
      <w:r>
        <w:t xml:space="preserve">die Strafverteidigung</w:t>
      </w:r>
    </w:p>
    <w:p>
      <w:r>
        <w:t xml:space="preserve">–</w:t>
      </w:r>
    </w:p>
    <w:p>
      <w:r>
        <w:t xml:space="preserve">Rechtsbeistand und Nebenklage</w:t>
      </w:r>
    </w:p>
    <w:p>
      <w:r>
        <w:t xml:space="preserve">–</w:t>
      </w:r>
    </w:p>
    <w:p>
      <w:r>
        <w:t xml:space="preserve">Aussagepsychologische Begutachtung</w:t>
      </w:r>
    </w:p>
    <w:p>
      <w:r>
        <w:t xml:space="preserve">–</w:t>
      </w:r>
    </w:p>
    <w:p>
      <w:r>
        <w:t xml:space="preserve">das Hauptverfahren</w:t>
      </w:r>
    </w:p>
    <w:p>
      <w:r>
        <w:t xml:space="preserve">–</w:t>
      </w:r>
    </w:p>
    <w:p>
      <w:r>
        <w:t xml:space="preserve">Stellung der psychosozialen Prozessbegleitung im Strafverfahren</w:t>
      </w:r>
    </w:p>
    <w:p>
      <w:r>
        <w:t xml:space="preserve">–</w:t>
      </w:r>
    </w:p>
    <w:p>
      <w:r>
        <w:t xml:space="preserve">Möglichkeiten der Entschädigung (einschließlich Ansprüchen nach dem Opferentschädigungsgesetz ), Schadensersatz und Schmerzensgeld (einschließlich der möglichen Kostenfolgen für Verletzte)</w:t>
      </w:r>
    </w:p>
    <w:p>
      <w:r>
        <w:t xml:space="preserve">–</w:t>
      </w:r>
    </w:p>
    <w:p>
      <w:r>
        <w:t xml:space="preserve">Täter-Opfer-Ausgleich</w:t>
      </w:r>
    </w:p>
    <w:p>
      <w:r>
        <w:t xml:space="preserve">–</w:t>
      </w:r>
    </w:p>
    <w:p>
      <w:r>
        <w:t xml:space="preserve">Grundlagen weiterer opferrelevanter Rechtsgebiete, zum Beispiel Familien-/Zivilrecht einschließlich Gewaltschutzgesetz</w:t>
      </w:r>
    </w:p>
    <w:p>
      <w:r>
        <w:t xml:space="preserve">–</w:t>
      </w:r>
    </w:p>
    <w:p>
      <w:r>
        <w:t xml:space="preserve">Grundlagen des Datenschutzes und der Vertraulichkeit</w:t>
      </w:r>
    </w:p>
    <w:p>
      <w:r>
        <w:t xml:space="preserve">2. Viktimologie</w:t>
      </w:r>
    </w:p>
    <w:p>
      <w:r>
        <w:t xml:space="preserve">a)</w:t>
      </w:r>
    </w:p>
    <w:p>
      <w:r>
        <w:t xml:space="preserve">Viktimologische Grundlagen</w:t>
      </w:r>
    </w:p>
    <w:p>
      <w:r>
        <w:t xml:space="preserve">–</w:t>
      </w:r>
    </w:p>
    <w:p>
      <w:r>
        <w:t xml:space="preserve">Theorien der Viktimisierung</w:t>
      </w:r>
    </w:p>
    <w:p>
      <w:r>
        <w:t xml:space="preserve">–</w:t>
      </w:r>
    </w:p>
    <w:p>
      <w:r>
        <w:t xml:space="preserve">Bedürfnisse von Opfern</w:t>
      </w:r>
    </w:p>
    <w:p>
      <w:r>
        <w:t xml:space="preserve">–</w:t>
      </w:r>
    </w:p>
    <w:p>
      <w:r>
        <w:t xml:space="preserve">Verarbeitungsprozesse und Bewältigungsstrategien von Opfern</w:t>
      </w:r>
    </w:p>
    <w:p>
      <w:r>
        <w:t xml:space="preserve">–</w:t>
      </w:r>
    </w:p>
    <w:p>
      <w:r>
        <w:t xml:space="preserve">sekundäre Viktimisierung</w:t>
      </w:r>
    </w:p>
    <w:p>
      <w:r>
        <w:t xml:space="preserve">–</w:t>
      </w:r>
    </w:p>
    <w:p>
      <w:r>
        <w:t xml:space="preserve">Umgang mit Scham und Schuld</w:t>
      </w:r>
    </w:p>
    <w:p>
      <w:r>
        <w:t xml:space="preserve">b)</w:t>
      </w:r>
    </w:p>
    <w:p>
      <w:r>
        <w:t xml:space="preserve">Wissen über spezielle Opfergruppen</w:t>
      </w:r>
    </w:p>
    <w:p>
      <w:r>
        <w:t xml:space="preserve">–</w:t>
      </w:r>
    </w:p>
    <w:p>
      <w:r>
        <w:t xml:space="preserve">Kinder und Jugendliche</w:t>
      </w:r>
    </w:p>
    <w:p>
      <w:r>
        <w:t xml:space="preserve">–</w:t>
      </w:r>
    </w:p>
    <w:p>
      <w:r>
        <w:t xml:space="preserve">Personen mit Behinderung</w:t>
      </w:r>
    </w:p>
    <w:p>
      <w:r>
        <w:t xml:space="preserve">–</w:t>
      </w:r>
    </w:p>
    <w:p>
      <w:r>
        <w:t xml:space="preserve">Personen mit einer psychischen Beeinträchtigung</w:t>
      </w:r>
    </w:p>
    <w:p>
      <w:r>
        <w:t xml:space="preserve">–</w:t>
      </w:r>
    </w:p>
    <w:p>
      <w:r>
        <w:t xml:space="preserve">Betroffene von Sexualstraftaten</w:t>
      </w:r>
    </w:p>
    <w:p>
      <w:r>
        <w:t xml:space="preserve">–</w:t>
      </w:r>
    </w:p>
    <w:p>
      <w:r>
        <w:t xml:space="preserve">Betroffene von Menschenhandel</w:t>
      </w:r>
    </w:p>
    <w:p>
      <w:r>
        <w:t xml:space="preserve">–</w:t>
      </w:r>
    </w:p>
    <w:p>
      <w:r>
        <w:t xml:space="preserve">Betroffene von Gewalttaten (mit schweren physischen, psychischen oder finanziellen Folgen oder über einen längeren Tatzeitraum, zum Beispiel bei häuslicher Gewalt oder Stalking)</w:t>
      </w:r>
    </w:p>
    <w:p>
      <w:r>
        <w:t xml:space="preserve">–</w:t>
      </w:r>
    </w:p>
    <w:p>
      <w:r>
        <w:t xml:space="preserve">Betroffene von vorurteilsmotivierter Gewalt und sonstiger Hasskriminalität</w:t>
      </w:r>
    </w:p>
    <w:p>
      <w:r>
        <w:t xml:space="preserve">c)</w:t>
      </w:r>
    </w:p>
    <w:p>
      <w:r>
        <w:t xml:space="preserve">Grundlagen gendersensibler und interkultureller Kommunikation</w:t>
      </w:r>
    </w:p>
    <w:p>
      <w:r>
        <w:t xml:space="preserve">3. Psychologie und Psychotraumatologie</w:t>
      </w:r>
    </w:p>
    <w:p>
      <w:r>
        <w:t xml:space="preserve">–</w:t>
      </w:r>
    </w:p>
    <w:p>
      <w:r>
        <w:t xml:space="preserve">zielgruppenspezifische Belastungsfaktoren von Zeugen im Strafverfahren</w:t>
      </w:r>
    </w:p>
    <w:p>
      <w:r>
        <w:t xml:space="preserve">–</w:t>
      </w:r>
    </w:p>
    <w:p>
      <w:r>
        <w:t xml:space="preserve">Aspekte der Aussagepsychologie</w:t>
      </w:r>
    </w:p>
    <w:p>
      <w:r>
        <w:t xml:space="preserve">–</w:t>
      </w:r>
    </w:p>
    <w:p>
      <w:r>
        <w:t xml:space="preserve">Trauma und Traumabehandlung</w:t>
      </w:r>
    </w:p>
    <w:p>
      <w:r>
        <w:t xml:space="preserve">–</w:t>
      </w:r>
    </w:p>
    <w:p>
      <w:r>
        <w:t xml:space="preserve">Stabilisierungstechniken</w:t>
      </w:r>
    </w:p>
    <w:p>
      <w:r>
        <w:t xml:space="preserve">2. Theorie und Praxis der psychosozialen Prozessbegleitung</w:t>
      </w:r>
    </w:p>
    <w:p>
      <w:r>
        <w:t xml:space="preserve">a)</w:t>
      </w:r>
    </w:p>
    <w:p>
      <w:r>
        <w:t xml:space="preserve">Ziele und Grundsätze der psychosozialen Prozessbegleitung</w:t>
      </w:r>
    </w:p>
    <w:p>
      <w:r>
        <w:t xml:space="preserve">b)</w:t>
      </w:r>
    </w:p>
    <w:p>
      <w:r>
        <w:t xml:space="preserve">Leistungen und Methoden, insbesondere</w:t>
      </w:r>
    </w:p>
    <w:p>
      <w:r>
        <w:t xml:space="preserve">–</w:t>
      </w:r>
    </w:p>
    <w:p>
      <w:r>
        <w:t xml:space="preserve">die Leistungen der psychosozialen Prozessbegleitung während der verschiedenen Phasen des Strafverfahrens</w:t>
      </w:r>
    </w:p>
    <w:p>
      <w:r>
        <w:t xml:space="preserve">–</w:t>
      </w:r>
    </w:p>
    <w:p>
      <w:r>
        <w:t xml:space="preserve">Methodenkompetenz (zum Beispiel adressatengerechte Kommunikation, fachgerechter Umgang mit Zeugenaussagen, Dokumentation, Aufklärung über fehlendes Zeugnisverweigerungsrecht)</w:t>
      </w:r>
    </w:p>
    <w:p>
      <w:r>
        <w:t xml:space="preserve">–</w:t>
      </w:r>
    </w:p>
    <w:p>
      <w:r>
        <w:t xml:space="preserve">Kooperation mit anderen Professionen, Netzwerkarbeit</w:t>
      </w:r>
    </w:p>
    <w:p>
      <w:r>
        <w:t xml:space="preserve">2. Qualitätssicherung und Eigenvorsorge</w:t>
      </w:r>
    </w:p>
    <w:p>
      <w:r>
        <w:t xml:space="preserve">–</w:t>
      </w:r>
    </w:p>
    <w:p>
      <w:r>
        <w:t xml:space="preserve">Formen der Dokumentation</w:t>
      </w:r>
    </w:p>
    <w:p>
      <w:r>
        <w:t xml:space="preserve">–</w:t>
      </w:r>
    </w:p>
    <w:p>
      <w:r>
        <w:t xml:space="preserve">Integration der psychosozialen Prozessbegleitung in das eigene Arbeitsfeld: Möglichkeiten und Grenzen</w:t>
      </w:r>
    </w:p>
    <w:p>
      <w:r>
        <w:t xml:space="preserve">–</w:t>
      </w:r>
    </w:p>
    <w:p>
      <w:r>
        <w:t xml:space="preserve">Methoden zur Selbstreflexion (zum Beispiel kollegiale Beratung, Supervision)</w:t>
      </w:r>
    </w:p>
    <w:p>
      <w:r>
        <w:t xml:space="preserve">–</w:t>
      </w:r>
    </w:p>
    <w:p>
      <w:r>
        <w:t xml:space="preserve">interdisziplinärer Austausch</w:t>
      </w:r>
    </w:p>
    <w:p>
      <w:r>
        <w:t xml:space="preserve">–</w:t>
      </w:r>
    </w:p>
    <w:p>
      <w:r>
        <w:t xml:space="preserve">Reflexion der eigenen Motivation zur Opferhilfe</w:t>
      </w:r>
    </w:p>
    <w:p>
      <w:r>
        <w:t xml:space="preserve">–</w:t>
      </w:r>
    </w:p>
    <w:p>
      <w:r>
        <w:t xml:space="preserve">Methoden der Selbstfürsorge in der professionellen Opferarbeit (zum Beispiel Vermeidung von Überidentifikation, Burn-Out-Prävention)</w:t>
      </w:r>
    </w:p>
    <w:p>
      <w:r>
        <w:rPr>
          <w:color w:val="555555"/>
          <w:sz w:val="17"/>
        </w:rPr>
        <w:t xml:space="preserve">Zitiervorschlag: Anlage SächsPsychPbGAGDVO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https://recht.nulegal.eu/gesetze/S%C3%A4chsPsychPbGAGDVO/anlage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SächsPsychPbGAGDVO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