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SächsPsychPbGAG (Sachsen)</w:t>
      </w:r>
    </w:p>
    <w:p>
      <w:r>
        <w:rPr>
          <w:color w:val="555555"/>
          <w:sz w:val="18"/>
        </w:rPr>
        <w:t xml:space="preserve">Sächsisches Gesetz zur Ausführung des Gesetzes über die psychosoziale Prozessbegleitung im Strafverfahren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Dezember 2016</w:t>
      </w:r>
    </w:p>
    <w:p>
      <w:r>
        <w:t xml:space="preserve">Der Sächsische Landtag hat am 13. Dezember 2016 das folgende Gesetz beschlossen:</w:t>
      </w:r>
    </w:p>
    <w:p>
      <w:r>
        <w:rPr>
          <w:color w:val="555555"/>
          <w:sz w:val="17"/>
        </w:rPr>
        <w:t xml:space="preserve">Zitiervorschlag: Eingangsformel SächsPsychPbGAG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https://recht.nulegal.eu/gesetze/S%C3%A4chsPsychPbGAG/eingangsformel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