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SächsPsychPbGAG (Sachsen) — Zuständigkeit</w:t>
      </w:r>
    </w:p>
    <w:p>
      <w:r>
        <w:rPr>
          <w:color w:val="555555"/>
          <w:sz w:val="18"/>
        </w:rPr>
        <w:t xml:space="preserve">Sächsisches Gesetz zur Ausführung des Gesetzes über die psychosoziale Prozessbegleitung im Strafverfahren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 für die Anerkennung nach § 1 und für die Anerkennung der Aus- und Weiterbildungen nach § 3 Absatz 2 Satz 1 Nummer 2 des Gesetzes über die psychosoziale Prozessbegleitung im Strafverfahren ist das Staatsministerium der Justiz.</w:t>
      </w:r>
    </w:p>
    <w:p>
      <w:r>
        <w:rPr>
          <w:color w:val="555555"/>
          <w:sz w:val="17"/>
        </w:rPr>
        <w:t xml:space="preserve">Zitiervorschlag: § 2 SächsPsychPbGAG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https://recht.nulegal.eu/gesetze/S%C3%A4chsPsychPbGAG/2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