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SächsPsychKHG (Sachsen) — Aufgaben und Ziele des Maßregelvollzugs</w:t>
      </w:r>
    </w:p>
    <w:p>
      <w:r>
        <w:rPr>
          <w:color w:val="555555"/>
          <w:sz w:val="18"/>
        </w:rPr>
        <w:t xml:space="preserve">Sächsisches Psychisch-Kranken-Hilfe-Gesetz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Maßregelvollzug hat die Aufgabe, durch eine gesicherte Unterbringung der Patientinnen und Patienten sowie deren Behandlung und Therapie die Gesellschaft vor weiteren Straftaten zu schützen.</w:t>
      </w:r>
    </w:p>
    <w:p>
      <w:r>
        <w:t xml:space="preserve">(2) Ziel der Unterbringung in einer Maßregelvollzugseinrichtung ist es, die betroffenen Patientinnen und Patienten</w:t>
      </w:r>
    </w:p>
    <w:p>
      <w:r>
        <w:t xml:space="preserve">1. soweit wie möglich zu heilen oder ihren Zustand soweit zu bessern, dass sie keine Gefahr mehr für die Allgemeinheit darstellen, und sie zu befähigen, verantwortungsbewusst am gesellschaftlichen Leben teilzunehmen,</w:t>
      </w:r>
    </w:p>
    <w:p>
      <w:r>
        <w:t xml:space="preserve">2. von ihrem Hang, alkoholische Getränke oder andere berauschende Mittel im Übermaß zu sich zu nehmen, zu heilen oder über eine erhebliche Zeit vor einem Rückfall in den Hang zu bewahren und von der Begehung weiterer erheblicher rechtswidriger Taten abzuhalten, die auf ihren Hang zurückgehen.</w:t>
      </w:r>
    </w:p>
    <w:p>
      <w:r>
        <w:t xml:space="preserve">(3) Zur Erreichung dieser Ziele ist die familiäre, soziale und berufliche Eingliederung der Patientinnen und Patienten zu fördern.</w:t>
      </w:r>
    </w:p>
    <w:p>
      <w:r>
        <w:rPr>
          <w:color w:val="555555"/>
          <w:sz w:val="17"/>
        </w:rPr>
        <w:t xml:space="preserve">Zitiervorschlag: § 49 SächsPsychKHG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https://recht.nulegal.eu/gesetze/S%C3%A4chsPsychKHG/49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SächsPsychKHG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