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SächsProstSchGAG (Sachsen)</w:t>
      </w:r>
    </w:p>
    <w:p>
      <w:r>
        <w:rPr>
          <w:color w:val="555555"/>
          <w:sz w:val="18"/>
        </w:rPr>
        <w:t xml:space="preserve">Sächsisches Prostituiertenschutzausführungsgesetz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27. Juni 2018 das folgende Gesetz beschlossen:</w:t>
      </w:r>
    </w:p>
    <w:p>
      <w:r>
        <w:rPr>
          <w:color w:val="555555"/>
          <w:sz w:val="17"/>
        </w:rPr>
        <w:t xml:space="preserve">Zitiervorschlag: Eingangsformel SächsProstSchGAG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https://recht.nulegal.eu/gesetze/S%C3%A4chsProstSchGAG/eingangsformel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