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 SächsPresseG (Sachsen) — Ordnungswidrigkeiten</w:t>
      </w:r>
    </w:p>
    <w:p>
      <w:r>
        <w:rPr>
          <w:color w:val="555555"/>
          <w:sz w:val="18"/>
        </w:rPr>
        <w:t xml:space="preserve">Sächsisches Gesetz über die Presse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handelt, wer vorsätzlich oder fahrlässig</w:t>
      </w:r>
    </w:p>
    <w:p>
      <w:r>
        <w:t xml:space="preserve">1. als Verleger eine Person zum verantwortlichen Redakteur bestellt, die nicht den Anforderungen des § 7 entspricht,</w:t>
      </w:r>
    </w:p>
    <w:p>
      <w:r>
        <w:t xml:space="preserve">2. als verantwortlicher Redakteur zeichnet, obwohl er den Anforderungen des § 7 nicht entspricht,</w:t>
      </w:r>
    </w:p>
    <w:p>
      <w:r>
        <w:t xml:space="preserve">3. als Verleger oder verantwortlicher Redakteur, beim Selbstverlag als Herausgeber oder Verfasser den Vorschriften über das Impressum (§ 6) zuwiderhandelt oder als Unternehmer Druckwerke verbreitet, in denen die nach § 6 vorgeschriebenen Angaben ganz oder teilweise fehlen,</w:t>
      </w:r>
    </w:p>
    <w:p>
      <w:r>
        <w:t xml:space="preserve">4. gegen die Offenlegungspflicht (§ 8) verstößt,</w:t>
      </w:r>
    </w:p>
    <w:p>
      <w:r>
        <w:t xml:space="preserve">5. als Verleger oder als Verantwortlicher im Sinn des § 6 Abs. 2 Satz 5 eine Veröffentlichung gegen Entgelt nicht als Anzeige kenntlich macht oder kenntlich machen läßt (§ 9) oder</w:t>
      </w:r>
    </w:p>
    <w:p>
      <w:r>
        <w:t xml:space="preserve">6. gegen die Verpflichtung aus § 10 Abs. 4 Satz 3 verstößt. § 9 des Gesetzes über Ordnungswidrigkeiten ( OWiG ) in der Fassung der Bekanntmachung vom 19. Februar 1987 (BGBl. I S. 602) geändert durch das Gesetz vom 17. Mai 1988 (BGBl. I S. 606) sowie durch das Erste Gesetz zur Änderung des Jugendgerichtsgesetzes (1. JGGÄndG) vom 30. August 1990 (BGBl. I S. 1853) bleibt unberührt.</w:t>
      </w:r>
    </w:p>
    <w:p>
      <w:r>
        <w:t xml:space="preserve">(2) Die Ordnungswidrigkeit kann mit einer Geldbuße bis zu 50 000 EUR geahndet werden.</w:t>
      </w:r>
    </w:p>
    <w:p>
      <w:r>
        <w:t xml:space="preserve">(3) Verwaltungsbehörden im Sinne des § 36 Abs. 1 Nr. 1 OWiG sind die Landkreise und die Kreisfreien Städte.</w:t>
      </w:r>
    </w:p>
    <w:p>
      <w:r>
        <w:rPr>
          <w:color w:val="555555"/>
          <w:sz w:val="17"/>
        </w:rPr>
        <w:t xml:space="preserve">Zitiervorschlag: § 13 SächsPresseG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https://recht.nulegal.eu/gesetze/S%C3%A4chsPresseG/13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 SächsPresseG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