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SächsPolFHG (Sachsen) — Hauptamtliches Lehrpersonal</w:t>
      </w:r>
    </w:p>
    <w:p>
      <w:r>
        <w:rPr>
          <w:color w:val="555555"/>
          <w:sz w:val="18"/>
        </w:rPr>
        <w:t xml:space="preserve">Sächsisches Polizeifachhochschulgesetz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der Fachhochschule nach § 3 Absatz 1 Satz 1 Nummer 1 bis 3, 5 und 6 übertragenen Aufgaben sind die vorrangigen Dienstaufgaben des hauptamtlichen Lehrpersonals.</w:t>
      </w:r>
    </w:p>
    <w:p>
      <w:r>
        <w:t xml:space="preserve">(2) Das hauptamtliche Lehrpersonal der Fachhochschule setzt sich aus Professorinnen und Professoren, Dozentinnen und Dozenten, Lehrkräften für besondere Aufgaben, Fachlehrerinnen und Fachlehrern in der Fortbildung sowie Lehrkräften an den Polizeifachschulen zusammen.</w:t>
      </w:r>
    </w:p>
    <w:p>
      <w:r>
        <w:t xml:space="preserve">(3) In der Abteilung Studium und Forschung werden grundsätzlich Professorinnen und Professoren, Dozentinnen und Dozenten sowie Lehrkräfte für besondere Aufgaben eingesetzt. Sie gestalten die Lehrveranstaltungen inhaltlich und methodisch unter Berücksichtigung der Studien- und Prüfungsordnung in eigener Verantwortung. In der Abteilung Fortbildung werden grundsätzlich Dozentinnen und Dozenten sowie Fachlehrerinnen und Fachlehrer und in der Abteilung Ausbildung grundsätzlich Lehrkräfte an den Polizeifachschulen eingesetzt.</w:t>
      </w:r>
    </w:p>
    <w:p>
      <w:r>
        <w:t xml:space="preserve">(4) Dozentinnen und Dozenten, Lehrkräfte für besondere Aufgaben sowie Fachlehrerinnen und Fachlehrer in der Fortbildung sollen über einen Hochschulabschluss sowie pädagogische Eignung verfügen.</w:t>
      </w:r>
    </w:p>
    <w:p>
      <w:r>
        <w:t xml:space="preserve">(5) Die beamten-, arbeits- und tarifrechtlichen Regelungen bleiben unberührt. Auf Lehrkräfte für besondere Aufgaben ist § 78 Satz 3 des Sächsischen Hochschulgesetzes nicht anzuwenden.</w:t>
      </w:r>
    </w:p>
    <w:p>
      <w:r>
        <w:rPr>
          <w:color w:val="555555"/>
          <w:sz w:val="17"/>
        </w:rPr>
        <w:t xml:space="preserve">Zitiervorschlag: § 13 SächsPolFHG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https://recht.nulegal.eu/gesetze/S%C3%A4chsPolFHG/13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SächsPolFHG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