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SächsPflUVO (Sachsen) — Anwendungsbereich</w:t>
      </w:r>
    </w:p>
    <w:p>
      <w:r>
        <w:rPr>
          <w:color w:val="555555"/>
          <w:sz w:val="18"/>
        </w:rPr>
        <w:t xml:space="preserve">Sächsische Pflegeunterstützungsverordnung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Nach den Regelungen dieser Verordnung können nur Angebote anerkannt und gefördert werden, die pflegebedürftigen Personen, pflegenden Angehörigen oder vergleichbar nahestehenden Pflegepersonen im Freistaat Sachsen zugutekommen.</w:t>
      </w:r>
    </w:p>
    <w:p>
      <w:r>
        <w:rPr>
          <w:color w:val="555555"/>
          <w:sz w:val="17"/>
        </w:rPr>
        <w:t xml:space="preserve">Zitiervorschlag: § 2 SächsPflUVO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https://recht.nulegal.eu/gesetze/S%C3%A4chsPflUVO/2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