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SächsPflBGUmVO (Sachsen) — Maßgebliche Punkte</w:t>
      </w:r>
    </w:p>
    <w:p>
      <w:r>
        <w:rPr>
          <w:color w:val="555555"/>
          <w:sz w:val="18"/>
        </w:rPr>
        <w:t xml:space="preserve">Sächsische Pflegeberufegesetz-Umsetzungsverordnung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Berechnung nach § 12 Absatz 3 Satz 1 der Pflegeberufe-Ausbildungsfinanzierungsverordnung vom 2. Oktober 2018 (BGBl. I S. 1622), in der jeweils geltenden Fassung, sind unabhängig von der Kostentragung maßgeblich die für Pflegesachleistungen nach § 36 des Elften Buches Sozialgesetzbuch und für die Beratung nach § 37 Absatz 3 des Elften Buches Sozialgesetzbuch von der jeweiligen ambulanten Pflegeeinrichtung im Vorjahr des Festsetzungszeitraums aufgrund des im Freistaat Sachsen geltenden Leistungskomplexsystems abgerechneten Punkte. Nur diese Punkte sind gemäß § 11 Absatz 4 der Pflegeberufe-Ausbildungsfinanzierungsverordnung der zuständigen Stelle nach § 26 Absatz 4 des Pflegeberufegesetzes mitzuteilen.</w:t>
      </w:r>
    </w:p>
    <w:p>
      <w:r>
        <w:rPr>
          <w:color w:val="555555"/>
          <w:sz w:val="17"/>
        </w:rPr>
        <w:t xml:space="preserve">Zitiervorschlag: § 10 SächsPflBGUmVO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https://recht.nulegal.eu/gesetze/S%C3%A4chsPflBGUmVO/10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SächsPflBGUmVO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