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SächsPetAG (Sachsen) — Inkrafttreten</w:t>
      </w:r>
    </w:p>
    <w:p>
      <w:r>
        <w:rPr>
          <w:color w:val="555555"/>
          <w:sz w:val="18"/>
        </w:rPr>
        <w:t xml:space="preserve">Sächsisches Petitionsausschußgesetz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seiner Verkündung in Kraft.</w:t>
      </w:r>
    </w:p>
    <w:p>
      <w:r>
        <w:t xml:space="preserve">Dresden, den 11. Juni 1991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§ 12 SächsPetAG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https://recht.nulegal.eu/gesetze/S%C3%A4chsPetAG/12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SächsPetAG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